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1A5A7967"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075CC"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DC6B88">
        <w:rPr>
          <w:b/>
          <w:noProof/>
          <w:sz w:val="24"/>
          <w:lang w:val="en-US"/>
        </w:rPr>
        <w:t xml:space="preserve">2 </w:t>
      </w:r>
      <w:r w:rsidRPr="000C416C">
        <w:rPr>
          <w:b/>
          <w:noProof/>
          <w:sz w:val="24"/>
          <w:lang w:val="en-US"/>
        </w:rPr>
        <w:t>Meeting #1</w:t>
      </w:r>
      <w:r>
        <w:rPr>
          <w:b/>
          <w:noProof/>
          <w:sz w:val="24"/>
          <w:lang w:val="en-US"/>
        </w:rPr>
        <w:t>2</w:t>
      </w:r>
      <w:r w:rsidR="008F167A">
        <w:rPr>
          <w:b/>
          <w:noProof/>
          <w:sz w:val="24"/>
          <w:lang w:val="en-US"/>
        </w:rPr>
        <w:t>2</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543584">
        <w:rPr>
          <w:b/>
          <w:noProof/>
          <w:sz w:val="24"/>
          <w:lang w:val="en-US"/>
        </w:rPr>
        <w:t>305120</w:t>
      </w:r>
    </w:p>
    <w:p w14:paraId="015EA4F0" w14:textId="45988B87" w:rsidR="00CD7379" w:rsidRPr="002D2634" w:rsidRDefault="00607FD8" w:rsidP="00CD7379">
      <w:pPr>
        <w:tabs>
          <w:tab w:val="left" w:pos="1985"/>
        </w:tabs>
        <w:rPr>
          <w:bCs/>
          <w:i/>
          <w:iCs/>
          <w:color w:val="2F5496"/>
          <w:sz w:val="24"/>
          <w:lang w:val="pt-PT"/>
        </w:rPr>
      </w:pPr>
      <w:r w:rsidRPr="00607FD8">
        <w:rPr>
          <w:rFonts w:ascii="Arial" w:eastAsia="MS Mincho" w:hAnsi="Arial"/>
          <w:b/>
          <w:noProof/>
          <w:sz w:val="24"/>
        </w:rPr>
        <w:t>Incheon, Korea, May 22-26, 2023</w:t>
      </w:r>
      <w:r w:rsidR="00CD7379">
        <w:rPr>
          <w:rFonts w:ascii="Arial" w:eastAsia="MS Mincho" w:hAnsi="Arial"/>
          <w:b/>
          <w:noProof/>
          <w:sz w:val="24"/>
        </w:rPr>
        <w:tab/>
        <w:t xml:space="preserve">     </w:t>
      </w:r>
    </w:p>
    <w:p w14:paraId="25DAFCD2" w14:textId="6E0CF181" w:rsidR="00262EDD" w:rsidRPr="002F08EB" w:rsidRDefault="00CD7379" w:rsidP="00CD7379">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26F3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A45319">
        <w:rPr>
          <w:sz w:val="24"/>
          <w:lang w:val="pt-PT"/>
        </w:rPr>
        <w:t>7</w:t>
      </w:r>
      <w:r>
        <w:rPr>
          <w:sz w:val="24"/>
          <w:lang w:val="pt-PT"/>
        </w:rPr>
        <w:t>.3.</w:t>
      </w:r>
      <w:r w:rsidR="00C76E5B">
        <w:rPr>
          <w:sz w:val="24"/>
          <w:lang w:val="pt-PT"/>
        </w:rPr>
        <w:t>2</w:t>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BAC5F3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F01BF">
        <w:rPr>
          <w:rFonts w:ascii="Arial" w:hAnsi="Arial"/>
          <w:sz w:val="24"/>
        </w:rPr>
        <w:t>Cell</w:t>
      </w:r>
      <w:r w:rsidR="00C76E5B">
        <w:rPr>
          <w:rFonts w:ascii="Arial" w:hAnsi="Arial"/>
          <w:sz w:val="24"/>
        </w:rPr>
        <w:t xml:space="preserve"> DTX/DRX </w:t>
      </w:r>
      <w:r w:rsidR="009F01BF">
        <w:rPr>
          <w:rFonts w:ascii="Arial" w:hAnsi="Arial"/>
          <w:sz w:val="24"/>
        </w:rPr>
        <w:t xml:space="preserve">NES </w:t>
      </w:r>
      <w:r w:rsidR="00C76E5B">
        <w:rPr>
          <w:rFonts w:ascii="Arial" w:hAnsi="Arial"/>
          <w:sz w:val="24"/>
        </w:rPr>
        <w:t>Techniques</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662D68A2" w:rsidR="00CD4C7B" w:rsidRPr="00320A6B" w:rsidRDefault="0056573F" w:rsidP="00CD4C7B">
      <w:pPr>
        <w:pStyle w:val="Heading1"/>
      </w:pPr>
      <w:r w:rsidRPr="00320A6B">
        <w:t>Introduction</w:t>
      </w:r>
    </w:p>
    <w:p w14:paraId="4E5EBADD" w14:textId="12967CAA" w:rsidR="00B65E42" w:rsidRDefault="00D80F5E" w:rsidP="006600CD">
      <w:pPr>
        <w:spacing w:after="0"/>
      </w:pPr>
      <w:r>
        <w:t xml:space="preserve">The </w:t>
      </w:r>
      <w:r w:rsidR="00BA33DF">
        <w:t>WID</w:t>
      </w:r>
      <w:r>
        <w:t xml:space="preserve"> on Rel-18 </w:t>
      </w:r>
      <w:r w:rsidR="00A46D15">
        <w:t>network energy saving</w:t>
      </w:r>
      <w:r>
        <w:t xml:space="preserve"> holds the following objective</w:t>
      </w:r>
      <w:r w:rsidR="0072678F">
        <w:t>s</w:t>
      </w:r>
      <w:r>
        <w:t xml:space="preserve"> [1]:</w:t>
      </w:r>
    </w:p>
    <w:tbl>
      <w:tblPr>
        <w:tblStyle w:val="TableGrid"/>
        <w:tblW w:w="0" w:type="auto"/>
        <w:tblLook w:val="04A0" w:firstRow="1" w:lastRow="0" w:firstColumn="1" w:lastColumn="0" w:noHBand="0" w:noVBand="1"/>
      </w:tblPr>
      <w:tblGrid>
        <w:gridCol w:w="9631"/>
      </w:tblGrid>
      <w:tr w:rsidR="002A703E" w14:paraId="0C4F69AD" w14:textId="77777777" w:rsidTr="002A703E">
        <w:tc>
          <w:tcPr>
            <w:tcW w:w="9631" w:type="dxa"/>
          </w:tcPr>
          <w:p w14:paraId="5D95BCA1" w14:textId="77777777" w:rsidR="002A703E" w:rsidRPr="00347FE8" w:rsidRDefault="002A703E" w:rsidP="00F0385D">
            <w:pPr>
              <w:numPr>
                <w:ilvl w:val="0"/>
                <w:numId w:val="3"/>
              </w:numPr>
              <w:overflowPunct w:val="0"/>
              <w:autoSpaceDE w:val="0"/>
              <w:autoSpaceDN w:val="0"/>
              <w:adjustRightInd w:val="0"/>
              <w:spacing w:after="0"/>
              <w:ind w:leftChars="100" w:left="62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547261D3" w14:textId="77777777" w:rsidR="002A703E" w:rsidRPr="00347FE8" w:rsidRDefault="002A703E" w:rsidP="00F0385D">
            <w:pPr>
              <w:numPr>
                <w:ilvl w:val="0"/>
                <w:numId w:val="4"/>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Note: No change for SSB transmission due to cell DTX/DRX.</w:t>
            </w:r>
          </w:p>
          <w:p w14:paraId="5DEDF150" w14:textId="26B8977A" w:rsidR="002A703E" w:rsidRPr="000B4398" w:rsidRDefault="002A703E" w:rsidP="00F0385D">
            <w:pPr>
              <w:numPr>
                <w:ilvl w:val="0"/>
                <w:numId w:val="4"/>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tc>
      </w:tr>
    </w:tbl>
    <w:p w14:paraId="65FB5585" w14:textId="77777777" w:rsidR="00ED08A6" w:rsidRDefault="000B4398" w:rsidP="006600CD">
      <w:pPr>
        <w:spacing w:after="0"/>
      </w:pPr>
      <w:r>
        <w:t xml:space="preserve"> </w:t>
      </w:r>
    </w:p>
    <w:p w14:paraId="0D70C351" w14:textId="69FDE73D" w:rsidR="00F01E51" w:rsidRDefault="00F01E51" w:rsidP="005B6108">
      <w:pPr>
        <w:spacing w:after="0"/>
      </w:pPr>
    </w:p>
    <w:p w14:paraId="4C9D0087" w14:textId="293B3E04" w:rsidR="00A57C2B" w:rsidRDefault="00F01E37" w:rsidP="005B6108">
      <w:pPr>
        <w:spacing w:after="0"/>
      </w:pPr>
      <w:r>
        <w:t>During the</w:t>
      </w:r>
      <w:r w:rsidR="0027207B">
        <w:t xml:space="preserve"> RAN2 121</w:t>
      </w:r>
      <w:r>
        <w:t xml:space="preserve"> meeting the following agreements w</w:t>
      </w:r>
      <w:r w:rsidR="00CF717F">
        <w:t>ere</w:t>
      </w:r>
      <w:r>
        <w:t xml:space="preserve"> reached</w:t>
      </w:r>
      <w:r w:rsidR="00F735B1">
        <w:t xml:space="preserve"> [</w:t>
      </w:r>
      <w:r w:rsidR="0027207B">
        <w:t>2</w:t>
      </w:r>
      <w:r w:rsidR="00F735B1">
        <w:t>]</w:t>
      </w:r>
    </w:p>
    <w:p w14:paraId="524A44C4" w14:textId="77777777" w:rsidR="00E1324F" w:rsidRPr="00E1324F" w:rsidRDefault="00E1324F" w:rsidP="00E1324F">
      <w:pPr>
        <w:pBdr>
          <w:top w:val="single" w:sz="4" w:space="1" w:color="auto"/>
          <w:left w:val="single" w:sz="4" w:space="4" w:color="auto"/>
          <w:bottom w:val="single" w:sz="4" w:space="1" w:color="auto"/>
          <w:right w:val="single" w:sz="4" w:space="4" w:color="auto"/>
        </w:pBdr>
        <w:tabs>
          <w:tab w:val="left" w:pos="1622"/>
        </w:tabs>
        <w:autoSpaceDN w:val="0"/>
        <w:spacing w:after="0"/>
        <w:ind w:left="363" w:hanging="363"/>
        <w:jc w:val="both"/>
        <w:textAlignment w:val="baseline"/>
        <w:rPr>
          <w:rFonts w:ascii="Arial" w:eastAsia="MS Mincho" w:hAnsi="Arial"/>
          <w:b/>
          <w:bCs/>
          <w:szCs w:val="24"/>
          <w:lang w:eastAsia="en-GB"/>
        </w:rPr>
      </w:pPr>
      <w:r w:rsidRPr="00E1324F">
        <w:rPr>
          <w:rFonts w:ascii="Arial" w:eastAsia="MS Mincho" w:hAnsi="Arial"/>
          <w:b/>
          <w:bCs/>
          <w:szCs w:val="24"/>
          <w:lang w:eastAsia="en-GB"/>
        </w:rPr>
        <w:t xml:space="preserve">Agreements </w:t>
      </w:r>
    </w:p>
    <w:p w14:paraId="063D0612" w14:textId="77777777" w:rsidR="00E1324F" w:rsidRPr="00E1324F" w:rsidRDefault="00E1324F" w:rsidP="00F0385D">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360"/>
        <w:jc w:val="both"/>
        <w:textAlignment w:val="baseline"/>
        <w:rPr>
          <w:rFonts w:ascii="Arial" w:eastAsia="MS Mincho" w:hAnsi="Arial"/>
          <w:szCs w:val="24"/>
          <w:lang w:eastAsia="en-GB"/>
        </w:rPr>
      </w:pPr>
      <w:r w:rsidRPr="00E1324F">
        <w:rPr>
          <w:rFonts w:ascii="Arial" w:eastAsia="MS Mincho" w:hAnsi="Arial"/>
          <w:szCs w:val="24"/>
          <w:lang w:eastAsia="en-GB"/>
        </w:rPr>
        <w:t>There will be no impact to RACH, paging, and SIBs in idle/inactive for both gNB and Rel-18 and legacy UEs</w:t>
      </w:r>
    </w:p>
    <w:p w14:paraId="6E1EA578" w14:textId="77777777" w:rsidR="00E1324F" w:rsidRPr="00E1324F" w:rsidRDefault="00E1324F" w:rsidP="00F0385D">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360"/>
        <w:jc w:val="both"/>
        <w:textAlignment w:val="baseline"/>
        <w:rPr>
          <w:rFonts w:ascii="Arial" w:eastAsia="MS Mincho" w:hAnsi="Arial"/>
          <w:szCs w:val="24"/>
          <w:lang w:eastAsia="en-GB"/>
        </w:rPr>
      </w:pPr>
      <w:r w:rsidRPr="00E1324F">
        <w:rPr>
          <w:rFonts w:ascii="Arial" w:eastAsia="MS Mincho" w:hAnsi="Arial"/>
          <w:szCs w:val="24"/>
          <w:lang w:eastAsia="en-GB"/>
        </w:rPr>
        <w:t>Rel-18 NES capable CONNECTED UE(s) can perform RACH and receive SIBs in non-active duration of cell DTX and/or DRX (i.e., same behavior for cell DTX and cell DRX).  No further enhancements for CBRA and CFRA will be pursued.</w:t>
      </w:r>
    </w:p>
    <w:p w14:paraId="28BEF0FE" w14:textId="77777777" w:rsidR="00E1324F" w:rsidRPr="00E1324F" w:rsidRDefault="00E1324F" w:rsidP="00F0385D">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360"/>
        <w:jc w:val="both"/>
        <w:textAlignment w:val="baseline"/>
        <w:rPr>
          <w:rFonts w:ascii="Arial" w:eastAsia="MS Mincho" w:hAnsi="Arial"/>
          <w:szCs w:val="24"/>
          <w:lang w:eastAsia="en-GB"/>
        </w:rPr>
      </w:pPr>
      <w:r w:rsidRPr="00E1324F">
        <w:rPr>
          <w:rFonts w:ascii="Arial" w:eastAsia="MS Mincho" w:hAnsi="Arial"/>
          <w:szCs w:val="24"/>
          <w:lang w:eastAsia="en-GB"/>
        </w:rPr>
        <w:t>Pattern configuration for cell DRX/DTX is common for Rel-18 UEs in the cell. FFS whether we have DTX UE specific inactivity timer. FFS on configuration signaling and stage 3.</w:t>
      </w:r>
    </w:p>
    <w:p w14:paraId="4030189D" w14:textId="77777777" w:rsidR="00E1324F" w:rsidRPr="00E1324F" w:rsidRDefault="00E1324F" w:rsidP="00F0385D">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360"/>
        <w:jc w:val="both"/>
        <w:textAlignment w:val="baseline"/>
        <w:rPr>
          <w:rFonts w:ascii="Arial" w:eastAsia="MS Mincho" w:hAnsi="Arial"/>
          <w:szCs w:val="24"/>
          <w:lang w:eastAsia="en-GB"/>
        </w:rPr>
      </w:pPr>
      <w:r w:rsidRPr="00E1324F">
        <w:rPr>
          <w:rFonts w:ascii="Arial" w:eastAsia="MS Mincho" w:hAnsi="Arial"/>
          <w:szCs w:val="24"/>
          <w:lang w:eastAsia="en-GB"/>
        </w:rPr>
        <w:t xml:space="preserve">Confirm study item agreement that we can have separate DTX and DRX configuration.   We will focus on designing DTX/DRX for at least single configuration.  FFS whether multiple configuration of cell DTX or DRX will be supported.  </w:t>
      </w:r>
    </w:p>
    <w:p w14:paraId="1ABE9033" w14:textId="783602C5" w:rsidR="00F735B1" w:rsidRDefault="0027207B" w:rsidP="005B6108">
      <w:pPr>
        <w:spacing w:after="0"/>
      </w:pPr>
      <w:r>
        <w:t>In RAN2 121-bis meeting, the following agreements were reached</w:t>
      </w:r>
      <w:r w:rsidR="00F67913">
        <w:t xml:space="preserve"> [3] based on the following email discussion</w:t>
      </w:r>
      <w:r w:rsidR="005E0429">
        <w:t>s [4][5]</w:t>
      </w:r>
    </w:p>
    <w:p w14:paraId="1CEFB57D" w14:textId="77777777" w:rsidR="008F665F" w:rsidRDefault="008F665F" w:rsidP="005B6108">
      <w:pPr>
        <w:spacing w:after="0"/>
      </w:pPr>
    </w:p>
    <w:p w14:paraId="21F7D865" w14:textId="77777777" w:rsidR="00F67913" w:rsidRPr="00F55161" w:rsidRDefault="00F67913" w:rsidP="00F67913">
      <w:pPr>
        <w:pStyle w:val="Doc-text2"/>
        <w:pBdr>
          <w:top w:val="single" w:sz="4" w:space="1" w:color="auto"/>
          <w:left w:val="single" w:sz="4" w:space="31" w:color="auto"/>
          <w:bottom w:val="single" w:sz="4" w:space="1" w:color="auto"/>
          <w:right w:val="single" w:sz="4" w:space="4" w:color="auto"/>
        </w:pBdr>
        <w:rPr>
          <w:b/>
          <w:bCs/>
        </w:rPr>
      </w:pPr>
      <w:r w:rsidRPr="00F55161">
        <w:rPr>
          <w:b/>
          <w:bCs/>
        </w:rPr>
        <w:t xml:space="preserve">Agreements </w:t>
      </w:r>
    </w:p>
    <w:p w14:paraId="3C3565D8" w14:textId="77777777" w:rsidR="00F67913" w:rsidRDefault="00F67913" w:rsidP="00F67913">
      <w:pPr>
        <w:pStyle w:val="Doc-text2"/>
        <w:numPr>
          <w:ilvl w:val="0"/>
          <w:numId w:val="17"/>
        </w:numPr>
        <w:pBdr>
          <w:top w:val="single" w:sz="4" w:space="1" w:color="auto"/>
          <w:left w:val="single" w:sz="4" w:space="31" w:color="auto"/>
          <w:bottom w:val="single" w:sz="4" w:space="1" w:color="auto"/>
          <w:right w:val="single" w:sz="4" w:space="4" w:color="auto"/>
        </w:pBdr>
      </w:pPr>
      <w:r>
        <w:t xml:space="preserve">A periodic cell DTX/DRX configuration is explicitly signalled to the UEs. </w:t>
      </w:r>
    </w:p>
    <w:p w14:paraId="6790F06D" w14:textId="77777777" w:rsidR="00F67913" w:rsidRDefault="00F67913" w:rsidP="00F67913">
      <w:pPr>
        <w:pStyle w:val="Doc-text2"/>
        <w:numPr>
          <w:ilvl w:val="0"/>
          <w:numId w:val="17"/>
        </w:numPr>
        <w:pBdr>
          <w:top w:val="single" w:sz="4" w:space="1" w:color="auto"/>
          <w:left w:val="single" w:sz="4" w:space="31" w:color="auto"/>
          <w:bottom w:val="single" w:sz="4" w:space="1" w:color="auto"/>
          <w:right w:val="single" w:sz="4" w:space="4" w:color="auto"/>
        </w:pBdr>
      </w:pPr>
      <w:r>
        <w:t xml:space="preserve">A periodic cell DTX/DRX pattern is configured by UE specific RRC signalling. </w:t>
      </w:r>
    </w:p>
    <w:p w14:paraId="3E646116" w14:textId="77777777" w:rsidR="00F67913" w:rsidRDefault="00F67913" w:rsidP="00F67913">
      <w:pPr>
        <w:pStyle w:val="Doc-text2"/>
        <w:numPr>
          <w:ilvl w:val="0"/>
          <w:numId w:val="17"/>
        </w:numPr>
        <w:pBdr>
          <w:top w:val="single" w:sz="4" w:space="1" w:color="auto"/>
          <w:left w:val="single" w:sz="4" w:space="31" w:color="auto"/>
          <w:bottom w:val="single" w:sz="4" w:space="1" w:color="auto"/>
          <w:right w:val="single" w:sz="4" w:space="4" w:color="auto"/>
        </w:pBdr>
      </w:pPr>
      <w:r>
        <w:t xml:space="preserve">The Cell DTX/DRX configuration contains at least: periodicity, start slot/offset, on duration. </w:t>
      </w:r>
    </w:p>
    <w:p w14:paraId="2BED5A84" w14:textId="77777777" w:rsidR="00F67913" w:rsidRDefault="00F67913" w:rsidP="00F67913">
      <w:pPr>
        <w:pStyle w:val="Doc-text2"/>
        <w:numPr>
          <w:ilvl w:val="0"/>
          <w:numId w:val="17"/>
        </w:numPr>
        <w:pBdr>
          <w:top w:val="single" w:sz="4" w:space="1" w:color="auto"/>
          <w:left w:val="single" w:sz="4" w:space="31" w:color="auto"/>
          <w:bottom w:val="single" w:sz="4" w:space="1" w:color="auto"/>
          <w:right w:val="single" w:sz="4" w:space="4" w:color="auto"/>
        </w:pBdr>
      </w:pPr>
      <w:r w:rsidRPr="00FF291E">
        <w:t xml:space="preserve">As a baseline Cell DTX/DRX is activated/deactivated implicitly by RRC signalling, i.e. activated immediately once configured by RRC and deactivated once the RRC configuration is released. </w:t>
      </w:r>
    </w:p>
    <w:p w14:paraId="4BB64568" w14:textId="77777777" w:rsidR="00F67913" w:rsidRDefault="00F67913" w:rsidP="00F67913">
      <w:pPr>
        <w:pStyle w:val="Doc-text2"/>
        <w:numPr>
          <w:ilvl w:val="0"/>
          <w:numId w:val="17"/>
        </w:numPr>
        <w:pBdr>
          <w:top w:val="single" w:sz="4" w:space="1" w:color="auto"/>
          <w:left w:val="single" w:sz="4" w:space="31" w:color="auto"/>
          <w:bottom w:val="single" w:sz="4" w:space="1" w:color="auto"/>
          <w:right w:val="single" w:sz="4" w:space="4" w:color="auto"/>
        </w:pBdr>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signaling.  C</w:t>
      </w:r>
      <w:r w:rsidRPr="00852E03">
        <w:t xml:space="preserve">larify that </w:t>
      </w:r>
      <w:r>
        <w:t>the question is about activation/deactivation copy the agreement from last meeting that we are focusing on single configuration.  Extract a few key benefits of dynamic signaling from email discussion and online discussions</w:t>
      </w:r>
    </w:p>
    <w:p w14:paraId="2A917D40" w14:textId="77777777" w:rsidR="00F67913" w:rsidRDefault="00F67913" w:rsidP="00F67913">
      <w:pPr>
        <w:pStyle w:val="Doc-text2"/>
        <w:numPr>
          <w:ilvl w:val="0"/>
          <w:numId w:val="17"/>
        </w:numPr>
        <w:pBdr>
          <w:top w:val="single" w:sz="4" w:space="1" w:color="auto"/>
          <w:left w:val="single" w:sz="4" w:space="31" w:color="auto"/>
          <w:bottom w:val="single" w:sz="4" w:space="1" w:color="auto"/>
          <w:right w:val="single" w:sz="4" w:space="4" w:color="auto"/>
        </w:pBdr>
      </w:pPr>
      <w:r>
        <w:t>As baseline, UE doesn’t monitor SPS occasions during Cell DTX non-active period. As baseline, gNB is assumed to be not transmitting PDSCH to that UE on such SPS occasions during the Cell DTX non-active period</w:t>
      </w:r>
    </w:p>
    <w:p w14:paraId="2A7ECB41" w14:textId="77777777" w:rsidR="00F67913" w:rsidRDefault="00F67913" w:rsidP="00F67913">
      <w:pPr>
        <w:pStyle w:val="Doc-text2"/>
        <w:numPr>
          <w:ilvl w:val="0"/>
          <w:numId w:val="17"/>
        </w:numPr>
        <w:pBdr>
          <w:top w:val="single" w:sz="4" w:space="1" w:color="auto"/>
          <w:left w:val="single" w:sz="4" w:space="31" w:color="auto"/>
          <w:bottom w:val="single" w:sz="4" w:space="1" w:color="auto"/>
          <w:right w:val="single" w:sz="4" w:space="4" w:color="auto"/>
        </w:pBdr>
      </w:pPr>
      <w:r w:rsidRPr="00812830">
        <w:t xml:space="preserve">As baseline, UE does not transmit on CG occasions </w:t>
      </w:r>
      <w:r>
        <w:t>during</w:t>
      </w:r>
      <w:r w:rsidRPr="00812830">
        <w:t xml:space="preserve"> Cell DRX non-active periods</w:t>
      </w:r>
    </w:p>
    <w:p w14:paraId="5D484FA2" w14:textId="77777777" w:rsidR="00F67913" w:rsidRDefault="00F67913" w:rsidP="00F67913">
      <w:pPr>
        <w:pStyle w:val="Doc-text2"/>
        <w:numPr>
          <w:ilvl w:val="0"/>
          <w:numId w:val="17"/>
        </w:numPr>
        <w:pBdr>
          <w:top w:val="single" w:sz="4" w:space="1" w:color="auto"/>
          <w:left w:val="single" w:sz="4" w:space="31" w:color="auto"/>
          <w:bottom w:val="single" w:sz="4" w:space="1" w:color="auto"/>
          <w:right w:val="single" w:sz="4" w:space="4" w:color="auto"/>
        </w:pBdr>
      </w:pPr>
      <w:r w:rsidRPr="00FB4EBA">
        <w:t xml:space="preserve">As baseline, UE does not transmit SR occasions overlapping with Cell DRX non-active periods, e.g. SR transmissions are dropped during the non-active period </w:t>
      </w:r>
    </w:p>
    <w:p w14:paraId="3A23DD95" w14:textId="77777777" w:rsidR="00F67913" w:rsidRPr="0066625C" w:rsidRDefault="00F67913" w:rsidP="00F67913">
      <w:pPr>
        <w:pStyle w:val="Doc-text2"/>
        <w:pBdr>
          <w:top w:val="single" w:sz="4" w:space="1" w:color="auto"/>
          <w:left w:val="single" w:sz="4" w:space="31" w:color="auto"/>
          <w:bottom w:val="single" w:sz="4" w:space="1" w:color="auto"/>
          <w:right w:val="single" w:sz="4" w:space="4" w:color="auto"/>
        </w:pBdr>
        <w:ind w:left="1259" w:firstLine="0"/>
      </w:pPr>
      <w:r w:rsidRPr="0066625C">
        <w:t xml:space="preserve">FFS: whether we will allow to configure the UE per SR configuration with whether SR can be transmitted during Cell DRX non-active period to to support high priority traffic </w:t>
      </w:r>
    </w:p>
    <w:p w14:paraId="0CF86DE8" w14:textId="77777777" w:rsidR="00F67913" w:rsidRDefault="00F67913" w:rsidP="00F67913">
      <w:pPr>
        <w:pStyle w:val="Doc-text2"/>
        <w:numPr>
          <w:ilvl w:val="0"/>
          <w:numId w:val="17"/>
        </w:numPr>
        <w:pBdr>
          <w:top w:val="single" w:sz="4" w:space="1" w:color="auto"/>
          <w:left w:val="single" w:sz="4" w:space="31" w:color="auto"/>
          <w:bottom w:val="single" w:sz="4" w:space="1" w:color="auto"/>
          <w:right w:val="single" w:sz="4" w:space="4" w:color="auto"/>
        </w:pBdr>
      </w:pPr>
      <w:r>
        <w:lastRenderedPageBreak/>
        <w:t xml:space="preserve">(for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For the FFS case there may be some exceptions.  </w:t>
      </w:r>
    </w:p>
    <w:p w14:paraId="319D096A" w14:textId="77777777" w:rsidR="00F67913" w:rsidRDefault="00F67913" w:rsidP="00F67913">
      <w:pPr>
        <w:pStyle w:val="Doc-text2"/>
        <w:numPr>
          <w:ilvl w:val="0"/>
          <w:numId w:val="17"/>
        </w:numPr>
        <w:pBdr>
          <w:top w:val="single" w:sz="4" w:space="1" w:color="auto"/>
          <w:left w:val="single" w:sz="4" w:space="31" w:color="auto"/>
          <w:bottom w:val="single" w:sz="4" w:space="1" w:color="auto"/>
          <w:right w:val="single" w:sz="4" w:space="4" w:color="auto"/>
        </w:pBdr>
      </w:pPr>
      <w:r w:rsidRPr="0002317C">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t>
      </w:r>
      <w:r>
        <w:t>with</w:t>
      </w:r>
      <w:r w:rsidRPr="0002317C">
        <w:t xml:space="preserve"> any exceptions (e.g. SR if agreed</w:t>
      </w:r>
      <w:r>
        <w:t xml:space="preserve"> and RACH</w:t>
      </w:r>
      <w:r w:rsidRPr="0002317C">
        <w:t>)</w:t>
      </w:r>
      <w:r>
        <w:t xml:space="preserve">.  </w:t>
      </w:r>
    </w:p>
    <w:p w14:paraId="707F00D2" w14:textId="77777777" w:rsidR="00F67913" w:rsidRPr="0002317C" w:rsidRDefault="00F67913" w:rsidP="00F67913">
      <w:pPr>
        <w:pStyle w:val="Doc-text2"/>
        <w:pBdr>
          <w:top w:val="single" w:sz="4" w:space="1" w:color="auto"/>
          <w:left w:val="single" w:sz="4" w:space="31" w:color="auto"/>
          <w:bottom w:val="single" w:sz="4" w:space="1" w:color="auto"/>
          <w:right w:val="single" w:sz="4" w:space="4" w:color="auto"/>
        </w:pBdr>
        <w:ind w:left="1259" w:firstLine="0"/>
      </w:pPr>
      <w:r>
        <w:t>FFS how to deal with retransmissions</w:t>
      </w:r>
    </w:p>
    <w:p w14:paraId="6943DBFC" w14:textId="1A7D025B" w:rsidR="008F665F" w:rsidRDefault="005E0429" w:rsidP="005B6108">
      <w:pPr>
        <w:spacing w:after="0"/>
      </w:pPr>
      <w:r>
        <w:t>We discuss some of the open issues on cell DTX/DRX.</w:t>
      </w:r>
    </w:p>
    <w:p w14:paraId="2CF60ECD" w14:textId="28E84D6C" w:rsidR="009C5B10" w:rsidRPr="009C5B10" w:rsidRDefault="008F167A" w:rsidP="009C5B10">
      <w:pPr>
        <w:pStyle w:val="Heading1"/>
      </w:pPr>
      <w:r>
        <w:t>Alignment</w:t>
      </w:r>
    </w:p>
    <w:p w14:paraId="2B15E276" w14:textId="72EEE4B3" w:rsidR="008F167A" w:rsidRDefault="001056D4" w:rsidP="001056D4">
      <w:pPr>
        <w:pStyle w:val="Heading2"/>
      </w:pPr>
      <w:r>
        <w:t>Cell DTX and Cell DRX</w:t>
      </w:r>
    </w:p>
    <w:p w14:paraId="51C89745" w14:textId="01A44546" w:rsidR="009C5B10" w:rsidRDefault="009C5B10" w:rsidP="009C5B10">
      <w:r>
        <w:t>The agreement</w:t>
      </w:r>
      <w:r w:rsidR="00581A36">
        <w:t xml:space="preserve"> from RAN2 121 is as follows:</w:t>
      </w:r>
    </w:p>
    <w:tbl>
      <w:tblPr>
        <w:tblStyle w:val="TableGrid"/>
        <w:tblW w:w="0" w:type="auto"/>
        <w:tblLook w:val="04A0" w:firstRow="1" w:lastRow="0" w:firstColumn="1" w:lastColumn="0" w:noHBand="0" w:noVBand="1"/>
      </w:tblPr>
      <w:tblGrid>
        <w:gridCol w:w="9631"/>
      </w:tblGrid>
      <w:tr w:rsidR="00581A36" w14:paraId="48226E9D" w14:textId="77777777" w:rsidTr="00581A36">
        <w:tc>
          <w:tcPr>
            <w:tcW w:w="9631" w:type="dxa"/>
          </w:tcPr>
          <w:p w14:paraId="694CF366" w14:textId="767452FE" w:rsidR="00581A36" w:rsidRDefault="00581A36" w:rsidP="009C5B10">
            <w:r w:rsidRPr="00E1324F">
              <w:rPr>
                <w:rFonts w:ascii="Arial" w:eastAsia="MS Mincho" w:hAnsi="Arial"/>
                <w:szCs w:val="24"/>
                <w:lang w:eastAsia="en-GB"/>
              </w:rPr>
              <w:t>Confirm study item agreement that we can have separate DTX and DRX configuration.   We will focus on designing DTX/DRX for at least single configuration.  FFS whether multiple configuration of cell DTX or DRX will be supported</w:t>
            </w:r>
          </w:p>
        </w:tc>
      </w:tr>
    </w:tbl>
    <w:p w14:paraId="70AB25AA" w14:textId="0F50074B" w:rsidR="00581A36" w:rsidRDefault="00581A36" w:rsidP="00C205AF">
      <w:r>
        <w:t>According to the current agreements, the following is agreed about cell DRX:</w:t>
      </w:r>
    </w:p>
    <w:p w14:paraId="04456AA4" w14:textId="77777777" w:rsidR="00581A36" w:rsidRPr="00843911" w:rsidRDefault="00581A36" w:rsidP="00581A36">
      <w:pPr>
        <w:pStyle w:val="Doc-text2"/>
        <w:numPr>
          <w:ilvl w:val="0"/>
          <w:numId w:val="19"/>
        </w:numPr>
        <w:pBdr>
          <w:top w:val="single" w:sz="4" w:space="1" w:color="auto"/>
          <w:left w:val="single" w:sz="4" w:space="31" w:color="auto"/>
          <w:bottom w:val="single" w:sz="4" w:space="1" w:color="auto"/>
          <w:right w:val="single" w:sz="4" w:space="4" w:color="auto"/>
        </w:pBdr>
      </w:pPr>
      <w:r w:rsidRPr="00843911">
        <w:t>As baseline, UE does not transmit on CG occasions during Cell DRX non-active periods</w:t>
      </w:r>
    </w:p>
    <w:p w14:paraId="7618CA06" w14:textId="77777777" w:rsidR="00581A36" w:rsidRPr="00843911" w:rsidRDefault="00581A36" w:rsidP="00581A36">
      <w:pPr>
        <w:pStyle w:val="Doc-text2"/>
        <w:numPr>
          <w:ilvl w:val="0"/>
          <w:numId w:val="19"/>
        </w:numPr>
        <w:pBdr>
          <w:top w:val="single" w:sz="4" w:space="1" w:color="auto"/>
          <w:left w:val="single" w:sz="4" w:space="31" w:color="auto"/>
          <w:bottom w:val="single" w:sz="4" w:space="1" w:color="auto"/>
          <w:right w:val="single" w:sz="4" w:space="4" w:color="auto"/>
        </w:pBdr>
      </w:pPr>
      <w:r w:rsidRPr="00843911">
        <w:t xml:space="preserve">As baseline, UE does not transmit SR occasions overlapping with Cell DRX non-active periods, e.g. SR transmissions are dropped during the non-active period </w:t>
      </w:r>
    </w:p>
    <w:p w14:paraId="300B4E14" w14:textId="77777777" w:rsidR="00581A36" w:rsidRPr="00843911" w:rsidRDefault="00581A36" w:rsidP="00581A36">
      <w:pPr>
        <w:pStyle w:val="Doc-text2"/>
        <w:pBdr>
          <w:top w:val="single" w:sz="4" w:space="1" w:color="auto"/>
          <w:left w:val="single" w:sz="4" w:space="31" w:color="auto"/>
          <w:bottom w:val="single" w:sz="4" w:space="1" w:color="auto"/>
          <w:right w:val="single" w:sz="4" w:space="4" w:color="auto"/>
        </w:pBdr>
        <w:ind w:left="1259" w:firstLine="0"/>
      </w:pPr>
      <w:r w:rsidRPr="00843911">
        <w:t xml:space="preserve">FFS: whether we will allow to configure the UE per SR configuration with whether SR can be transmitted during Cell DRX non-active period to to support high priority traffic </w:t>
      </w:r>
    </w:p>
    <w:p w14:paraId="2D083114" w14:textId="46F75B86" w:rsidR="00B61E63" w:rsidRDefault="00B61E63" w:rsidP="00B61E63">
      <w:pPr>
        <w:pStyle w:val="Doc-text2"/>
        <w:numPr>
          <w:ilvl w:val="0"/>
          <w:numId w:val="19"/>
        </w:numPr>
        <w:pBdr>
          <w:top w:val="single" w:sz="4" w:space="1" w:color="auto"/>
          <w:left w:val="single" w:sz="4" w:space="31" w:color="auto"/>
          <w:bottom w:val="single" w:sz="4" w:space="1" w:color="auto"/>
          <w:right w:val="single" w:sz="4" w:space="4" w:color="auto"/>
        </w:pBdr>
      </w:pPr>
      <w:r w:rsidRPr="00843911">
        <w:t xml:space="preserve">The understanding for the gNB scheduling behaviour for new transmissions </w:t>
      </w:r>
      <w:r w:rsidRPr="00524670">
        <w:rPr>
          <w:highlight w:val="green"/>
        </w:rPr>
        <w:t>during Cell DTX non-active period is that the gNB does not schedule UE-specific dynamic grants/assignments, even if the UE is in C-DRX Active Time</w:t>
      </w:r>
      <w:r w:rsidRPr="00843911">
        <w:t xml:space="preserve">.   </w:t>
      </w:r>
      <w:r w:rsidRPr="00524670">
        <w:rPr>
          <w:highlight w:val="yellow"/>
        </w:rPr>
        <w:t>UE doesn’t monitor PDCCH for dynamic grants/assignments</w:t>
      </w:r>
      <w:r w:rsidRPr="00843911">
        <w:t xml:space="preserve"> for new transmissions during Cell DTX non-active period, even if the UE is in C-DRX Active time.   FFS how to deal with any exceptions (e.g. SR if agreed and RACH).  </w:t>
      </w:r>
    </w:p>
    <w:p w14:paraId="15D91D18" w14:textId="77777777" w:rsidR="00843911" w:rsidRDefault="00843911" w:rsidP="00843911">
      <w:pPr>
        <w:pStyle w:val="Doc-text2"/>
        <w:numPr>
          <w:ilvl w:val="0"/>
          <w:numId w:val="19"/>
        </w:numPr>
        <w:pBdr>
          <w:top w:val="single" w:sz="4" w:space="1" w:color="auto"/>
          <w:left w:val="single" w:sz="4" w:space="31" w:color="auto"/>
          <w:bottom w:val="single" w:sz="4" w:space="1" w:color="auto"/>
          <w:right w:val="single" w:sz="4" w:space="4" w:color="auto"/>
        </w:pBdr>
      </w:pPr>
      <w:r>
        <w:t xml:space="preserve">(for the SRs that will be dropped) </w:t>
      </w:r>
      <w:r w:rsidRPr="00524670">
        <w:rPr>
          <w:highlight w:val="cyan"/>
        </w:rPr>
        <w:t>If SR is not to be transmitted on an PUCCH occasion during Cell DRX non-active time,</w:t>
      </w:r>
      <w:r w:rsidRPr="00DA16A1">
        <w:t xml:space="preserve"> the UE keep the SR pending, i.e., the UE delays the SR transmission till the Cell DRX active period without triggering RACH</w:t>
      </w:r>
      <w:r>
        <w:t xml:space="preserve">.  For the FFS case there may be some exceptions.  </w:t>
      </w:r>
    </w:p>
    <w:p w14:paraId="1A7F046A" w14:textId="77777777" w:rsidR="00843911" w:rsidRPr="00843911" w:rsidRDefault="00843911" w:rsidP="00843911">
      <w:pPr>
        <w:pStyle w:val="Doc-text2"/>
        <w:pBdr>
          <w:top w:val="single" w:sz="4" w:space="1" w:color="auto"/>
          <w:left w:val="single" w:sz="4" w:space="31" w:color="auto"/>
          <w:bottom w:val="single" w:sz="4" w:space="1" w:color="auto"/>
          <w:right w:val="single" w:sz="4" w:space="4" w:color="auto"/>
        </w:pBdr>
      </w:pPr>
    </w:p>
    <w:p w14:paraId="1B5528BA" w14:textId="77777777" w:rsidR="00B61E63" w:rsidRDefault="00B61E63" w:rsidP="00B61E63">
      <w:pPr>
        <w:pStyle w:val="Doc-text2"/>
        <w:pBdr>
          <w:top w:val="single" w:sz="4" w:space="1" w:color="auto"/>
          <w:left w:val="single" w:sz="4" w:space="31" w:color="auto"/>
          <w:bottom w:val="single" w:sz="4" w:space="1" w:color="auto"/>
          <w:right w:val="single" w:sz="4" w:space="4" w:color="auto"/>
        </w:pBdr>
      </w:pPr>
    </w:p>
    <w:p w14:paraId="6E283644" w14:textId="02FB0022" w:rsidR="00581A36" w:rsidRPr="003D6F35" w:rsidRDefault="0050472B" w:rsidP="00C205AF">
      <w:pPr>
        <w:rPr>
          <w:b/>
          <w:bCs/>
        </w:rPr>
      </w:pPr>
      <w:r w:rsidRPr="003D6F35">
        <w:rPr>
          <w:b/>
          <w:bCs/>
        </w:rPr>
        <w:t>Observation 1: Cell DRX comprises suspending CG and SR (FFS on all or some</w:t>
      </w:r>
      <w:r w:rsidR="00FB1F74" w:rsidRPr="003D6F35">
        <w:rPr>
          <w:b/>
          <w:bCs/>
        </w:rPr>
        <w:t xml:space="preserve"> SR occasions). Agreements did not address DG-PUSCH during cell DRX non-active time. </w:t>
      </w:r>
    </w:p>
    <w:p w14:paraId="7240D065" w14:textId="1555F2B7" w:rsidR="00FB1F74" w:rsidRDefault="00FB1F74" w:rsidP="00C205AF">
      <w:pPr>
        <w:rPr>
          <w:b/>
          <w:bCs/>
        </w:rPr>
      </w:pPr>
      <w:r w:rsidRPr="003D6F35">
        <w:rPr>
          <w:b/>
          <w:bCs/>
        </w:rPr>
        <w:t>Observation 2:</w:t>
      </w:r>
      <w:r w:rsidR="00B27CF3" w:rsidRPr="003D6F35">
        <w:rPr>
          <w:b/>
          <w:bCs/>
        </w:rPr>
        <w:t xml:space="preserve"> RAN2 agreement mentioned that gNB does not schedule UL DG during cell DTX </w:t>
      </w:r>
      <w:r w:rsidR="003D6F35" w:rsidRPr="003D6F35">
        <w:rPr>
          <w:b/>
          <w:bCs/>
        </w:rPr>
        <w:t>inactive time.</w:t>
      </w:r>
      <w:r w:rsidR="00091368">
        <w:rPr>
          <w:b/>
          <w:bCs/>
        </w:rPr>
        <w:t xml:space="preserve"> </w:t>
      </w:r>
      <w:r w:rsidR="002D00E1">
        <w:rPr>
          <w:b/>
          <w:bCs/>
        </w:rPr>
        <w:t xml:space="preserve">However, no such rule against </w:t>
      </w:r>
      <w:r w:rsidR="009E164D">
        <w:rPr>
          <w:b/>
          <w:bCs/>
        </w:rPr>
        <w:t>scheduling UL DG during Cell DRX nonactive time</w:t>
      </w:r>
    </w:p>
    <w:p w14:paraId="1FA1D182" w14:textId="165D59E1" w:rsidR="00814D0E" w:rsidRDefault="003D6F35" w:rsidP="00C205AF">
      <w:r>
        <w:t xml:space="preserve">In our view, </w:t>
      </w:r>
      <w:r w:rsidR="00916AC0">
        <w:t>a</w:t>
      </w:r>
      <w:r w:rsidR="002100CC">
        <w:t xml:space="preserve">llowing a standalone cell DRX </w:t>
      </w:r>
      <w:r w:rsidR="00DD02A5">
        <w:t>active/non-active</w:t>
      </w:r>
      <w:r w:rsidR="002100CC">
        <w:t xml:space="preserve"> </w:t>
      </w:r>
      <w:r w:rsidR="00DD02A5">
        <w:t>pattern (i.e. one that is not aligned with cell DTX)</w:t>
      </w:r>
      <w:r w:rsidR="00D5397F">
        <w:t xml:space="preserve"> leads to an intractable MAC spec where the UE needs to check multiple and contradicting </w:t>
      </w:r>
      <w:r w:rsidR="007A12E0">
        <w:t>conditions to know if it should decode PDCCH</w:t>
      </w:r>
      <w:r w:rsidR="00814D0E">
        <w:t>, some examples as follow:</w:t>
      </w:r>
    </w:p>
    <w:p w14:paraId="626A7F9B" w14:textId="5A5FE3B3" w:rsidR="00A47062" w:rsidRDefault="00A47062" w:rsidP="00A47062">
      <w:pPr>
        <w:pStyle w:val="ListParagraph"/>
        <w:numPr>
          <w:ilvl w:val="0"/>
          <w:numId w:val="16"/>
        </w:numPr>
      </w:pPr>
      <w:r>
        <w:t xml:space="preserve">CG transmission during cell DRX active/cell DTX non-active time: CG timer has to be configured with a CG timer value  longer that cell DTX non-active period, otherwise UE can flush the buffer before receiving any feedback from gNB (e.g., DCI indicating a retransmission), as such, there would </w:t>
      </w:r>
      <w:r w:rsidR="00EA497A">
        <w:t>b</w:t>
      </w:r>
      <w:r>
        <w:t>e a minimum periodicity on CG periodicity</w:t>
      </w:r>
      <w:r w:rsidR="005714CA">
        <w:t xml:space="preserve"> configuration</w:t>
      </w:r>
      <w:r>
        <w:t xml:space="preserve">. </w:t>
      </w:r>
    </w:p>
    <w:p w14:paraId="2AAE43E3" w14:textId="6A48E5B0" w:rsidR="00A47062" w:rsidRDefault="00A47062" w:rsidP="00A47062">
      <w:pPr>
        <w:pStyle w:val="ListParagraph"/>
        <w:numPr>
          <w:ilvl w:val="0"/>
          <w:numId w:val="16"/>
        </w:numPr>
      </w:pPr>
      <w:r>
        <w:t>UE may transmit during cell DRX active/cell DTX inactive time, but cannot get any HARQ feedback or transmit for a long time until cell DTX active</w:t>
      </w:r>
      <w:r w:rsidR="00EA497A">
        <w:t xml:space="preserve"> time which c</w:t>
      </w:r>
      <w:r w:rsidR="00934728">
        <w:t xml:space="preserve">an be </w:t>
      </w:r>
      <w:r w:rsidR="005714CA">
        <w:t>unacceptable from a PDCP/RLC standpoint.</w:t>
      </w:r>
    </w:p>
    <w:p w14:paraId="15713920" w14:textId="2862416E" w:rsidR="00A47062" w:rsidRDefault="00A47062" w:rsidP="00A47062">
      <w:pPr>
        <w:pStyle w:val="ListParagraph"/>
        <w:numPr>
          <w:ilvl w:val="0"/>
          <w:numId w:val="16"/>
        </w:numPr>
      </w:pPr>
      <w:r>
        <w:t>SR</w:t>
      </w:r>
      <w:r w:rsidR="00D54836">
        <w:t xml:space="preserve"> transmitted during cell DTX</w:t>
      </w:r>
      <w:r w:rsidR="00453F11">
        <w:t xml:space="preserve"> non-active/cell DRX active can by the agreements above not obtain a grant</w:t>
      </w:r>
      <w:r w:rsidR="00B02088">
        <w:t xml:space="preserve"> </w:t>
      </w:r>
      <w:r w:rsidR="00843911" w:rsidRPr="00843911">
        <w:rPr>
          <w:highlight w:val="yellow"/>
        </w:rPr>
        <w:t>by</w:t>
      </w:r>
      <w:r w:rsidR="00B02088" w:rsidRPr="00843911">
        <w:rPr>
          <w:highlight w:val="yellow"/>
        </w:rPr>
        <w:t xml:space="preserve"> this agreement</w:t>
      </w:r>
      <w:r w:rsidR="00B02088">
        <w:t xml:space="preserve"> or transmit on a grant </w:t>
      </w:r>
      <w:r w:rsidR="00B02088" w:rsidRPr="00843911">
        <w:rPr>
          <w:highlight w:val="green"/>
        </w:rPr>
        <w:t>by this agreement</w:t>
      </w:r>
      <w:r w:rsidR="00B02088">
        <w:t>. In this case</w:t>
      </w:r>
      <w:r w:rsidR="00843911">
        <w:t>,</w:t>
      </w:r>
      <w:r w:rsidR="00B02088">
        <w:t xml:space="preserve"> SR-RACH is triggered</w:t>
      </w:r>
      <w:r w:rsidR="00524670">
        <w:t xml:space="preserve"> which would cause </w:t>
      </w:r>
      <w:r w:rsidR="00524670">
        <w:lastRenderedPageBreak/>
        <w:t>more UE power and Network energy consumption than saved by restricting SR</w:t>
      </w:r>
      <w:r w:rsidR="00B02088">
        <w:t xml:space="preserve"> (Note that </w:t>
      </w:r>
      <w:r w:rsidR="00843911" w:rsidRPr="00843911">
        <w:rPr>
          <w:highlight w:val="cyan"/>
        </w:rPr>
        <w:t xml:space="preserve">this </w:t>
      </w:r>
      <w:r w:rsidR="00B02088" w:rsidRPr="00843911">
        <w:rPr>
          <w:highlight w:val="cyan"/>
        </w:rPr>
        <w:t>agreement</w:t>
      </w:r>
      <w:r w:rsidR="00B02088">
        <w:t xml:space="preserve"> from last meeting</w:t>
      </w:r>
      <w:r w:rsidR="00843911">
        <w:t xml:space="preserve"> only applies for cell DRX non-active time which is not the case here).</w:t>
      </w:r>
      <w:r w:rsidR="00B02088">
        <w:t xml:space="preserve"> </w:t>
      </w:r>
      <w:r>
        <w:t xml:space="preserve"> </w:t>
      </w:r>
    </w:p>
    <w:p w14:paraId="5C74D487" w14:textId="6EC98030" w:rsidR="00524670" w:rsidRDefault="00524670" w:rsidP="00524670">
      <w:pPr>
        <w:rPr>
          <w:b/>
          <w:bCs/>
        </w:rPr>
      </w:pPr>
      <w:r w:rsidRPr="009F7BF1">
        <w:rPr>
          <w:b/>
          <w:bCs/>
        </w:rPr>
        <w:t xml:space="preserve">Observation 3: Cell DRX stand-alone operation complicates MAC operation </w:t>
      </w:r>
      <w:r w:rsidR="009F7BF1" w:rsidRPr="009F7BF1">
        <w:rPr>
          <w:b/>
          <w:bCs/>
        </w:rPr>
        <w:t>and does not bring significant NES gains over aligned cell DTX/DRX</w:t>
      </w:r>
    </w:p>
    <w:p w14:paraId="70A5FE6C" w14:textId="5E1FCA8B" w:rsidR="003D6F35" w:rsidRDefault="009F7BF1" w:rsidP="00C205AF">
      <w:r w:rsidRPr="00F00AB2">
        <w:rPr>
          <w:b/>
          <w:bCs/>
        </w:rPr>
        <w:t xml:space="preserve">Proposal </w:t>
      </w:r>
      <w:r>
        <w:rPr>
          <w:b/>
          <w:bCs/>
        </w:rPr>
        <w:t>1</w:t>
      </w:r>
      <w:r w:rsidRPr="00F00AB2">
        <w:rPr>
          <w:b/>
          <w:bCs/>
        </w:rPr>
        <w:t xml:space="preserve">: Cell DRX is configured as part of Cell DTX configuration and must be, if configured, fully aligned with Cell DTX, i.e., Cell DRX and Cell DTX are both either active or non-active at a time.  </w:t>
      </w:r>
      <w:r w:rsidR="002100CC">
        <w:t xml:space="preserve"> </w:t>
      </w:r>
    </w:p>
    <w:p w14:paraId="1051EA97" w14:textId="7759B704" w:rsidR="00413470" w:rsidRDefault="00413470" w:rsidP="00413470">
      <w:pPr>
        <w:pStyle w:val="Heading2"/>
      </w:pPr>
      <w:r>
        <w:t>Cell DTX and UE CDRX</w:t>
      </w:r>
    </w:p>
    <w:p w14:paraId="47CF0598" w14:textId="380D9233" w:rsidR="00A95CDB" w:rsidRPr="00A95CDB" w:rsidRDefault="00A95CDB" w:rsidP="002F4752">
      <w:pPr>
        <w:pStyle w:val="Heading4"/>
      </w:pPr>
      <w:r>
        <w:t>C-DRX ON Duration</w:t>
      </w:r>
    </w:p>
    <w:p w14:paraId="7679544C" w14:textId="438C12EC" w:rsidR="003C1668" w:rsidRDefault="003C1668" w:rsidP="003C1668">
      <w:r>
        <w:t xml:space="preserve">The WID has </w:t>
      </w:r>
      <w:r w:rsidR="003D10FF">
        <w:t>defined a need for alignment between cell DTX/DRX and UE CDRX configurations as follows:</w:t>
      </w:r>
    </w:p>
    <w:tbl>
      <w:tblPr>
        <w:tblStyle w:val="TableGrid"/>
        <w:tblW w:w="0" w:type="auto"/>
        <w:tblLook w:val="04A0" w:firstRow="1" w:lastRow="0" w:firstColumn="1" w:lastColumn="0" w:noHBand="0" w:noVBand="1"/>
      </w:tblPr>
      <w:tblGrid>
        <w:gridCol w:w="9631"/>
      </w:tblGrid>
      <w:tr w:rsidR="003D10FF" w14:paraId="31F7772E" w14:textId="77777777" w:rsidTr="003D10FF">
        <w:tc>
          <w:tcPr>
            <w:tcW w:w="9631" w:type="dxa"/>
          </w:tcPr>
          <w:p w14:paraId="1B4144C2" w14:textId="76109F5E" w:rsidR="003D10FF" w:rsidRPr="003D10FF" w:rsidRDefault="003D10FF" w:rsidP="003C1668">
            <w:pPr>
              <w:numPr>
                <w:ilvl w:val="0"/>
                <w:numId w:val="20"/>
              </w:numPr>
              <w:overflowPunct w:val="0"/>
              <w:autoSpaceDE w:val="0"/>
              <w:autoSpaceDN w:val="0"/>
              <w:adjustRightInd w:val="0"/>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tc>
      </w:tr>
    </w:tbl>
    <w:p w14:paraId="11A538BD" w14:textId="77777777" w:rsidR="00730E54" w:rsidRDefault="003D10FF" w:rsidP="003C1668">
      <w:r>
        <w:t xml:space="preserve">This </w:t>
      </w:r>
      <w:r w:rsidR="00DB5E62">
        <w:t>is based on RAN2 earlier SI. The email discussion from last meeting has concluded the following two proposals:</w:t>
      </w:r>
    </w:p>
    <w:tbl>
      <w:tblPr>
        <w:tblStyle w:val="TableGrid"/>
        <w:tblW w:w="0" w:type="auto"/>
        <w:tblLook w:val="04A0" w:firstRow="1" w:lastRow="0" w:firstColumn="1" w:lastColumn="0" w:noHBand="0" w:noVBand="1"/>
      </w:tblPr>
      <w:tblGrid>
        <w:gridCol w:w="9631"/>
      </w:tblGrid>
      <w:tr w:rsidR="00730E54" w14:paraId="22C74F81" w14:textId="77777777" w:rsidTr="00730E54">
        <w:tc>
          <w:tcPr>
            <w:tcW w:w="9631" w:type="dxa"/>
          </w:tcPr>
          <w:p w14:paraId="5341CD9F" w14:textId="77777777" w:rsidR="00730E54" w:rsidRPr="007E520D" w:rsidRDefault="00730E54" w:rsidP="00730E54">
            <w:pPr>
              <w:pStyle w:val="BodyText"/>
            </w:pPr>
            <w:r w:rsidRPr="00D95F75">
              <w:rPr>
                <w:b/>
              </w:rPr>
              <w:t xml:space="preserve">Proposal </w:t>
            </w:r>
            <w:r>
              <w:rPr>
                <w:b/>
              </w:rPr>
              <w:t>6</w:t>
            </w:r>
            <w:r w:rsidRPr="00D95F75">
              <w:rPr>
                <w:b/>
              </w:rPr>
              <w:t>:</w:t>
            </w:r>
            <w:r>
              <w:t xml:space="preserve"> </w:t>
            </w:r>
            <w:r w:rsidRPr="00417492">
              <w:t xml:space="preserve">An aligned UE C-DRX configuration with Cell DTX means that the on-duration of C-DRX falls within Cell DTX </w:t>
            </w:r>
            <w:r w:rsidRPr="00D95F75">
              <w:rPr>
                <w:highlight w:val="yellow"/>
              </w:rPr>
              <w:t>on-duration</w:t>
            </w:r>
            <w:r w:rsidRPr="00417492">
              <w:t>.</w:t>
            </w:r>
            <w:r>
              <w:t xml:space="preserve"> FFS </w:t>
            </w:r>
            <w:r w:rsidRPr="00417492">
              <w:t>extension of Cell DTX active time beyond Cell DTX on-duration</w:t>
            </w:r>
            <w:r>
              <w:t>. (15/25)</w:t>
            </w:r>
          </w:p>
          <w:p w14:paraId="6B39C855" w14:textId="4397DE59" w:rsidR="00730E54" w:rsidRDefault="00730E54" w:rsidP="00730E54">
            <w:pPr>
              <w:pStyle w:val="BodyText"/>
            </w:pPr>
            <w:r w:rsidRPr="00D95F75">
              <w:rPr>
                <w:b/>
              </w:rPr>
              <w:t xml:space="preserve">Proposal </w:t>
            </w:r>
            <w:r>
              <w:rPr>
                <w:b/>
              </w:rPr>
              <w:t>7</w:t>
            </w:r>
            <w:r w:rsidRPr="00D95F75">
              <w:rPr>
                <w:b/>
              </w:rPr>
              <w:t>:</w:t>
            </w:r>
            <w:r>
              <w:t xml:space="preserve"> </w:t>
            </w:r>
            <w:r w:rsidRPr="00B50B4B">
              <w:t xml:space="preserve">The periodicity of </w:t>
            </w:r>
            <w:r>
              <w:t xml:space="preserve">UE </w:t>
            </w:r>
            <w:r w:rsidRPr="00B50B4B">
              <w:t xml:space="preserve">C-DRX </w:t>
            </w:r>
            <w:r>
              <w:t xml:space="preserve">configurations in a cell </w:t>
            </w:r>
            <w:r w:rsidRPr="00B50B4B">
              <w:t xml:space="preserve">should be </w:t>
            </w:r>
            <w:r>
              <w:t xml:space="preserve">the </w:t>
            </w:r>
            <w:r w:rsidRPr="00B50B4B">
              <w:t xml:space="preserve">same or a multiple of </w:t>
            </w:r>
            <w:r>
              <w:t xml:space="preserve">the serving </w:t>
            </w:r>
            <w:r w:rsidRPr="00B50B4B">
              <w:t>Cell</w:t>
            </w:r>
            <w:r>
              <w:t xml:space="preserve">’s </w:t>
            </w:r>
            <w:r w:rsidRPr="00B50B4B">
              <w:t>DTX periodicity</w:t>
            </w:r>
            <w:r>
              <w:t xml:space="preserve">. </w:t>
            </w:r>
          </w:p>
        </w:tc>
      </w:tr>
    </w:tbl>
    <w:p w14:paraId="05852CE9" w14:textId="77777777" w:rsidR="005C2B9E" w:rsidRDefault="006674F2" w:rsidP="003C1668">
      <w:r>
        <w:t>These proposals were not discussed in the meeting due to lack of time. In our view, we sh</w:t>
      </w:r>
      <w:r w:rsidR="00EA7AE2">
        <w:t xml:space="preserve">ould be able to agree on these proposals to establish the minimum assumptions on alignment between UE C-DRX and Cell DTX/DRX. Otherwise, </w:t>
      </w:r>
      <w:r w:rsidR="00164D1F">
        <w:t xml:space="preserve">the rules that govern whether the UE should monitor PDCCH become </w:t>
      </w:r>
      <w:r w:rsidR="005C2B9E">
        <w:t xml:space="preserve">too complex and potentially conflicting. </w:t>
      </w:r>
    </w:p>
    <w:p w14:paraId="6FBEB0C9" w14:textId="2B43E05C" w:rsidR="003D10FF" w:rsidRPr="005D1170" w:rsidRDefault="005C2B9E" w:rsidP="003C1668">
      <w:pPr>
        <w:rPr>
          <w:b/>
          <w:bCs/>
        </w:rPr>
      </w:pPr>
      <w:r w:rsidRPr="005D1170">
        <w:rPr>
          <w:b/>
          <w:bCs/>
        </w:rPr>
        <w:t xml:space="preserve">Observation 4: </w:t>
      </w:r>
      <w:r w:rsidR="009A5281" w:rsidRPr="005D1170">
        <w:rPr>
          <w:b/>
          <w:bCs/>
        </w:rPr>
        <w:t>Some Alignment is needed between UE C-DRX and Cell DTX to</w:t>
      </w:r>
      <w:r w:rsidR="00E638DB" w:rsidRPr="005D1170">
        <w:rPr>
          <w:b/>
          <w:bCs/>
        </w:rPr>
        <w:t xml:space="preserve"> avoid complicated rules for the UE to decide whether to decode PDCCH </w:t>
      </w:r>
      <w:r w:rsidR="00FA1E18" w:rsidRPr="005D1170">
        <w:rPr>
          <w:b/>
          <w:bCs/>
        </w:rPr>
        <w:t xml:space="preserve">and to minimize Network Energy and UE </w:t>
      </w:r>
      <w:r w:rsidR="00FB1EC7" w:rsidRPr="005D1170">
        <w:rPr>
          <w:b/>
          <w:bCs/>
        </w:rPr>
        <w:t xml:space="preserve">-unnecessary- </w:t>
      </w:r>
      <w:r w:rsidR="00FA1E18" w:rsidRPr="005D1170">
        <w:rPr>
          <w:b/>
          <w:bCs/>
        </w:rPr>
        <w:t>power</w:t>
      </w:r>
      <w:r w:rsidR="00FB1EC7" w:rsidRPr="005D1170">
        <w:rPr>
          <w:b/>
          <w:bCs/>
        </w:rPr>
        <w:t xml:space="preserve"> consumption. </w:t>
      </w:r>
    </w:p>
    <w:p w14:paraId="6602EC7B" w14:textId="3BB3694D" w:rsidR="00FB1EC7" w:rsidRDefault="00FB1EC7" w:rsidP="003C1668">
      <w:pPr>
        <w:rPr>
          <w:b/>
          <w:bCs/>
        </w:rPr>
      </w:pPr>
      <w:r w:rsidRPr="005D1170">
        <w:rPr>
          <w:b/>
          <w:bCs/>
        </w:rPr>
        <w:t>Proposal 2: RAN2 to confirm that the on-duration of C-DRX falls within Cell DTX active period and that the periodicity of UE C-DRX configurations in a cell should be the same or a multiple of the serving Cell’s DTX periodicity.</w:t>
      </w:r>
    </w:p>
    <w:p w14:paraId="6CDB9027" w14:textId="6AB36DEE" w:rsidR="002F4752" w:rsidRDefault="002F4752" w:rsidP="002F4752">
      <w:pPr>
        <w:pStyle w:val="Heading4"/>
      </w:pPr>
      <w:r>
        <w:t>C-DRX Start Offset</w:t>
      </w:r>
    </w:p>
    <w:p w14:paraId="71991A4D" w14:textId="397D9476" w:rsidR="0001282D" w:rsidRDefault="0001282D" w:rsidP="0001282D">
      <w:r>
        <w:t>There was also some discussion in [5] about whether all UEs need to have the same start of ON duration or whether,</w:t>
      </w:r>
      <w:r w:rsidRPr="0027697F">
        <w:t xml:space="preserve"> the aligned C-DRX of different UEs can vary in offset, periodicity or on-duration</w:t>
      </w:r>
      <w:r>
        <w:t xml:space="preserve"> as long as the on-duration of each UE separately falls within the Cell DTX active time. </w:t>
      </w:r>
      <w:r w:rsidR="00C44122">
        <w:t>A</w:t>
      </w:r>
      <w:r>
        <w:t>ligning the UEs ON duration unnecessarily creates a bottleneck in PDCCH occasions that have to be distributed among all UEs. In that sense the UEs need a longer ON duration to decode sufficient PDCCH transmissions for all of them whereas the NW also consumes more energy since more UEs are kept awake.</w:t>
      </w:r>
    </w:p>
    <w:p w14:paraId="1992FBA7" w14:textId="28A8B9B3" w:rsidR="0001282D" w:rsidRPr="00F515D2" w:rsidRDefault="0001282D" w:rsidP="0001282D">
      <w:pPr>
        <w:rPr>
          <w:b/>
          <w:bCs/>
        </w:rPr>
      </w:pPr>
      <w:r w:rsidRPr="00F515D2">
        <w:rPr>
          <w:b/>
          <w:bCs/>
        </w:rPr>
        <w:t xml:space="preserve">Observation </w:t>
      </w:r>
      <w:r w:rsidR="00844716">
        <w:rPr>
          <w:b/>
          <w:bCs/>
        </w:rPr>
        <w:t>5</w:t>
      </w:r>
      <w:r w:rsidRPr="00F515D2">
        <w:rPr>
          <w:b/>
          <w:bCs/>
        </w:rPr>
        <w:t xml:space="preserve">: Aligning UE start of ON duration causes unnecessary increase of UE power and Network Energy without tangible gains in NES or performance. </w:t>
      </w:r>
    </w:p>
    <w:p w14:paraId="36CCFCED" w14:textId="77777777" w:rsidR="0001282D" w:rsidRDefault="0001282D" w:rsidP="0001282D">
      <w:pPr>
        <w:rPr>
          <w:b/>
          <w:bCs/>
        </w:rPr>
      </w:pPr>
      <w:r w:rsidRPr="00F515D2">
        <w:rPr>
          <w:b/>
          <w:bCs/>
        </w:rPr>
        <w:t xml:space="preserve">Proposal 3: For the alignment case, it is up to the NW how to individually configure UE CDRX cycles as long as UE ON duration fully overlaps with cell DTX active duration.   </w:t>
      </w:r>
    </w:p>
    <w:p w14:paraId="7FD1E7A4" w14:textId="09E3775B" w:rsidR="00F97E78" w:rsidRDefault="00F97E78" w:rsidP="00151443">
      <w:pPr>
        <w:pStyle w:val="Heading1"/>
      </w:pPr>
      <w:r>
        <w:t>Scheduling Requests</w:t>
      </w:r>
    </w:p>
    <w:p w14:paraId="314DC282" w14:textId="00B37666" w:rsidR="00766D93" w:rsidRPr="005D1170" w:rsidRDefault="00151443" w:rsidP="00F97E78">
      <w:pPr>
        <w:pStyle w:val="Heading2"/>
      </w:pPr>
      <w:r>
        <w:t>SR During Cell DRX</w:t>
      </w:r>
    </w:p>
    <w:p w14:paraId="11957F45" w14:textId="05F54CAA" w:rsidR="00DB5E62" w:rsidRDefault="00C86D1D" w:rsidP="003C1668">
      <w:r>
        <w:t xml:space="preserve">During the last meeting, a long discussion ensued on </w:t>
      </w:r>
      <w:r w:rsidR="00F873F1">
        <w:t>whether SR should be allowed during Cell DRX with the following two tentative agreement:</w:t>
      </w:r>
    </w:p>
    <w:p w14:paraId="5E7EE7A7" w14:textId="77777777" w:rsidR="00F873F1" w:rsidRDefault="00F873F1" w:rsidP="00F873F1">
      <w:pPr>
        <w:pStyle w:val="Doc-text2"/>
        <w:numPr>
          <w:ilvl w:val="0"/>
          <w:numId w:val="21"/>
        </w:numPr>
        <w:pBdr>
          <w:top w:val="single" w:sz="4" w:space="1" w:color="auto"/>
          <w:left w:val="single" w:sz="4" w:space="31" w:color="auto"/>
          <w:bottom w:val="single" w:sz="4" w:space="1" w:color="auto"/>
          <w:right w:val="single" w:sz="4" w:space="4" w:color="auto"/>
        </w:pBdr>
      </w:pPr>
      <w:r w:rsidRPr="00FB4EBA">
        <w:t xml:space="preserve">As baseline, UE does not transmit SR occasions overlapping with Cell DRX non-active periods, e.g. SR transmissions are dropped during the non-active period </w:t>
      </w:r>
    </w:p>
    <w:p w14:paraId="4589DCBE" w14:textId="77777777" w:rsidR="00F873F1" w:rsidRPr="0066625C" w:rsidRDefault="00F873F1" w:rsidP="00F873F1">
      <w:pPr>
        <w:pStyle w:val="Doc-text2"/>
        <w:pBdr>
          <w:top w:val="single" w:sz="4" w:space="1" w:color="auto"/>
          <w:left w:val="single" w:sz="4" w:space="31" w:color="auto"/>
          <w:bottom w:val="single" w:sz="4" w:space="1" w:color="auto"/>
          <w:right w:val="single" w:sz="4" w:space="4" w:color="auto"/>
        </w:pBdr>
        <w:ind w:left="1259" w:firstLine="0"/>
      </w:pPr>
      <w:r w:rsidRPr="0066625C">
        <w:t xml:space="preserve">FFS: whether we will allow to configure the UE per SR configuration with whether SR can be transmitted during Cell DRX non-active period to to support high priority traffic </w:t>
      </w:r>
    </w:p>
    <w:p w14:paraId="6BCC5CCB" w14:textId="2E8ABF7F" w:rsidR="007563D1" w:rsidRDefault="007563D1" w:rsidP="003C1668"/>
    <w:p w14:paraId="1BE12549" w14:textId="6EBECF4E" w:rsidR="007563D1" w:rsidRDefault="00BB6134" w:rsidP="003C1668">
      <w:r>
        <w:t xml:space="preserve">It would be difficult for the NW to configure </w:t>
      </w:r>
      <w:r w:rsidR="00524F4D">
        <w:t xml:space="preserve">aggressive Cell DTX/DRX cycles </w:t>
      </w:r>
      <w:r w:rsidR="008D7B2D">
        <w:t>if that means forced SR dropping due to the following reasons</w:t>
      </w:r>
    </w:p>
    <w:p w14:paraId="2923DA40" w14:textId="458BCB61" w:rsidR="004B513A" w:rsidRDefault="004B513A" w:rsidP="004B513A">
      <w:pPr>
        <w:pStyle w:val="ListParagraph"/>
        <w:numPr>
          <w:ilvl w:val="0"/>
          <w:numId w:val="22"/>
        </w:numPr>
      </w:pPr>
      <w:r>
        <w:t xml:space="preserve">Emergency calls: </w:t>
      </w:r>
      <w:r w:rsidR="00CE4197">
        <w:t>IMS emergency call support is a feat</w:t>
      </w:r>
      <w:r w:rsidR="00D42923">
        <w:t xml:space="preserve">ure of the PLMN/AMF while Cell DTX/DRX is localized to RAN, thus, it is likely not acceptable to delay </w:t>
      </w:r>
      <w:r w:rsidR="000B5156">
        <w:t>IMS emergency call</w:t>
      </w:r>
      <w:r w:rsidR="007F777F">
        <w:t>s</w:t>
      </w:r>
      <w:r w:rsidR="0008132E">
        <w:t>, thus, an SR in this case should bypass cell DRX non-active time</w:t>
      </w:r>
    </w:p>
    <w:p w14:paraId="38119E43" w14:textId="77777777" w:rsidR="00CB4540" w:rsidRDefault="00710175" w:rsidP="004B513A">
      <w:pPr>
        <w:pStyle w:val="ListParagraph"/>
        <w:numPr>
          <w:ilvl w:val="0"/>
          <w:numId w:val="22"/>
        </w:numPr>
      </w:pPr>
      <w:r>
        <w:t xml:space="preserve">SRB: NW may not want to delay </w:t>
      </w:r>
      <w:r w:rsidR="00C55E9B">
        <w:t xml:space="preserve">SRB from the UE by forcing </w:t>
      </w:r>
      <w:r w:rsidR="006217BB">
        <w:t>UE to wait for cell DRX active time, e.g., in the case of SI request</w:t>
      </w:r>
      <w:r w:rsidR="00CB4540">
        <w:t>.</w:t>
      </w:r>
    </w:p>
    <w:p w14:paraId="1F0619D6" w14:textId="79767B82" w:rsidR="0008132E" w:rsidRDefault="00CB724B" w:rsidP="004B513A">
      <w:pPr>
        <w:pStyle w:val="ListParagraph"/>
        <w:numPr>
          <w:ilvl w:val="0"/>
          <w:numId w:val="22"/>
        </w:numPr>
      </w:pPr>
      <w:r>
        <w:t xml:space="preserve">High priority LCH: Recall that RAN2 has advocated for fast L1 activation/deactivation </w:t>
      </w:r>
      <w:r w:rsidR="005A72BE">
        <w:t>of cell DTX/DRX</w:t>
      </w:r>
      <w:r w:rsidR="00980687">
        <w:t xml:space="preserve"> supposedly to quickly react to traffic requirements for cell DTX/DRX activation. Thus, this is only useful to apply for both DL and UL. For DL, gNB knows </w:t>
      </w:r>
      <w:r w:rsidR="009C498A">
        <w:t xml:space="preserve">of the presence of important traffic. For UL, </w:t>
      </w:r>
      <w:r w:rsidR="00DB18A0">
        <w:t xml:space="preserve">SR would be the only way for the gNB to know about important traffic. </w:t>
      </w:r>
    </w:p>
    <w:p w14:paraId="516D276E" w14:textId="65FEDEED" w:rsidR="00DB18A0" w:rsidRPr="006F63AA" w:rsidRDefault="00DB18A0" w:rsidP="00DB18A0">
      <w:pPr>
        <w:rPr>
          <w:b/>
          <w:bCs/>
        </w:rPr>
      </w:pPr>
      <w:r w:rsidRPr="006F63AA">
        <w:rPr>
          <w:b/>
          <w:bCs/>
        </w:rPr>
        <w:t xml:space="preserve">Observation 6: </w:t>
      </w:r>
      <w:r w:rsidR="00992DAF" w:rsidRPr="006F63AA">
        <w:rPr>
          <w:b/>
          <w:bCs/>
        </w:rPr>
        <w:t xml:space="preserve">There is a need to allow some SR configurations to be transmitted </w:t>
      </w:r>
      <w:r w:rsidR="006F63AA" w:rsidRPr="006F63AA">
        <w:rPr>
          <w:b/>
          <w:bCs/>
        </w:rPr>
        <w:t>during</w:t>
      </w:r>
      <w:r w:rsidR="00992DAF" w:rsidRPr="006F63AA">
        <w:rPr>
          <w:b/>
          <w:bCs/>
        </w:rPr>
        <w:t xml:space="preserve"> cell DRX, e.g., emergency calls, </w:t>
      </w:r>
      <w:r w:rsidR="006F63AA" w:rsidRPr="006F63AA">
        <w:rPr>
          <w:b/>
          <w:bCs/>
        </w:rPr>
        <w:t>SRB,</w:t>
      </w:r>
      <w:r w:rsidR="00992DAF" w:rsidRPr="006F63AA">
        <w:rPr>
          <w:b/>
          <w:bCs/>
        </w:rPr>
        <w:t xml:space="preserve"> and High priority LCH.</w:t>
      </w:r>
    </w:p>
    <w:p w14:paraId="7DBB2547" w14:textId="567CD5BD" w:rsidR="006F63AA" w:rsidRPr="006F63AA" w:rsidRDefault="006F63AA" w:rsidP="00DB18A0">
      <w:pPr>
        <w:rPr>
          <w:b/>
          <w:bCs/>
        </w:rPr>
      </w:pPr>
      <w:r w:rsidRPr="006F63AA">
        <w:rPr>
          <w:b/>
          <w:bCs/>
        </w:rPr>
        <w:t xml:space="preserve">Proposal 4: SR can be configured to be transmitted or dropped during cell DRX. </w:t>
      </w:r>
    </w:p>
    <w:p w14:paraId="0E2098E4" w14:textId="5743D902" w:rsidR="006F63AA" w:rsidRDefault="006F63AA" w:rsidP="006F63AA">
      <w:pPr>
        <w:pStyle w:val="Heading2"/>
      </w:pPr>
      <w:r>
        <w:t>SR During Cell DTX</w:t>
      </w:r>
    </w:p>
    <w:p w14:paraId="60E9066E" w14:textId="33F34D61" w:rsidR="00E83451" w:rsidRDefault="00E83451" w:rsidP="00E83451">
      <w:r>
        <w:t xml:space="preserve">Having discussed our views on alignment between cell DTX/DRX and </w:t>
      </w:r>
      <w:r w:rsidR="004C4C8B">
        <w:t xml:space="preserve">SR, there is an outstanding issue on transmitting SR during Cell DTX (whether Cell DRX is aligned with DTX or not). Simply put, the UE </w:t>
      </w:r>
      <w:r w:rsidR="000D1E2A">
        <w:t>sending an SR during cell DTX would switch on its active time by legacy procedure, but would not be decoding PDCCH by the following agreement:</w:t>
      </w:r>
    </w:p>
    <w:p w14:paraId="616FDE9E" w14:textId="77777777" w:rsidR="000D1E2A" w:rsidRDefault="000D1E2A" w:rsidP="000D1E2A">
      <w:pPr>
        <w:pStyle w:val="Doc-text2"/>
        <w:numPr>
          <w:ilvl w:val="0"/>
          <w:numId w:val="23"/>
        </w:numPr>
        <w:pBdr>
          <w:top w:val="single" w:sz="4" w:space="1" w:color="auto"/>
          <w:left w:val="single" w:sz="4" w:space="31" w:color="auto"/>
          <w:bottom w:val="single" w:sz="4" w:space="1" w:color="auto"/>
          <w:right w:val="single" w:sz="4" w:space="4" w:color="auto"/>
        </w:pBdr>
      </w:pPr>
      <w:r w:rsidRPr="0002317C">
        <w:t xml:space="preserve">The understanding for the gNB scheduling behaviour for new transmissions during Cell DTX non-active period is that the gNB does not schedule UE-specific dynamic grants/assignments, even if the UE is in C-DRX Active Time.   </w:t>
      </w:r>
      <w:r w:rsidRPr="00BD28CB">
        <w:rPr>
          <w:highlight w:val="green"/>
        </w:rPr>
        <w:t>UE doesn’t monitor PDCCH for dynamic grants/assignments for new transmissions during Cell DTX non-active period,</w:t>
      </w:r>
      <w:r w:rsidRPr="0002317C">
        <w:t xml:space="preserve"> even if the UE is in C-DRX Active time.   FFS how to deal </w:t>
      </w:r>
      <w:r>
        <w:t>with</w:t>
      </w:r>
      <w:r w:rsidRPr="0002317C">
        <w:t xml:space="preserve"> any exceptions (e.g. SR if agreed</w:t>
      </w:r>
      <w:r>
        <w:t xml:space="preserve"> and RACH</w:t>
      </w:r>
      <w:r w:rsidRPr="0002317C">
        <w:t>)</w:t>
      </w:r>
      <w:r>
        <w:t xml:space="preserve">.  </w:t>
      </w:r>
    </w:p>
    <w:p w14:paraId="17EC5B1B" w14:textId="24EB970C" w:rsidR="000D1E2A" w:rsidRDefault="00BD28CB" w:rsidP="00E83451">
      <w:r>
        <w:t>Having already established that some SRs are urgent</w:t>
      </w:r>
      <w:r w:rsidR="00121DD7">
        <w:t xml:space="preserve"> and should not follow cell DTX/DRX, it would be straightforward to conclude that </w:t>
      </w:r>
      <w:r w:rsidR="00B17C5E">
        <w:t xml:space="preserve">the UE would need to listen to PDCCH following SR, otherwise the SR would be useless. </w:t>
      </w:r>
    </w:p>
    <w:p w14:paraId="7D0E7403" w14:textId="1512AD3F" w:rsidR="00B17C5E" w:rsidRPr="0093169C" w:rsidRDefault="00041E8B" w:rsidP="00E83451">
      <w:pPr>
        <w:rPr>
          <w:b/>
          <w:bCs/>
        </w:rPr>
      </w:pPr>
      <w:r w:rsidRPr="0093169C">
        <w:rPr>
          <w:b/>
          <w:bCs/>
        </w:rPr>
        <w:t xml:space="preserve">Observation 7: </w:t>
      </w:r>
      <w:r w:rsidR="00D472C3" w:rsidRPr="0093169C">
        <w:rPr>
          <w:b/>
          <w:bCs/>
        </w:rPr>
        <w:t xml:space="preserve">For SR transmitted during cell DTX, there is a need for the UE to listen </w:t>
      </w:r>
      <w:r w:rsidR="00FC47B0" w:rsidRPr="0093169C">
        <w:rPr>
          <w:b/>
          <w:bCs/>
        </w:rPr>
        <w:t xml:space="preserve">to PDCCH for gNB response, which is disallowed by current agreements. </w:t>
      </w:r>
    </w:p>
    <w:p w14:paraId="088D0A41" w14:textId="6A03EF15" w:rsidR="00FC47B0" w:rsidRDefault="00FC47B0" w:rsidP="00E83451">
      <w:r>
        <w:t>To this end, we propose the gNB</w:t>
      </w:r>
      <w:r w:rsidR="00D761D3">
        <w:t xml:space="preserve"> configures a short timer</w:t>
      </w:r>
      <w:r w:rsidR="005B3BD4">
        <w:t xml:space="preserve"> we refer to as </w:t>
      </w:r>
      <w:r w:rsidR="005B3BD4" w:rsidRPr="005B3BD4">
        <w:t>CellDTX_SR</w:t>
      </w:r>
      <w:r w:rsidR="005B3BD4">
        <w:t xml:space="preserve"> timer, which the UE would run after transmitting SR during cell DTX non-active period:</w:t>
      </w:r>
    </w:p>
    <w:p w14:paraId="33F7ECC5" w14:textId="3C30E12D" w:rsidR="005B3BD4" w:rsidRDefault="005B3BD4" w:rsidP="005B3BD4">
      <w:pPr>
        <w:pStyle w:val="ListParagraph"/>
        <w:numPr>
          <w:ilvl w:val="0"/>
          <w:numId w:val="24"/>
        </w:numPr>
      </w:pPr>
      <w:r>
        <w:t>While the timer is running</w:t>
      </w:r>
      <w:r w:rsidR="002C2A8E">
        <w:t>,</w:t>
      </w:r>
      <w:r>
        <w:t xml:space="preserve"> </w:t>
      </w:r>
      <w:r w:rsidR="008425E9">
        <w:t>UE decodes PDCCH</w:t>
      </w:r>
      <w:r w:rsidR="00EA78C8">
        <w:t xml:space="preserve">. </w:t>
      </w:r>
    </w:p>
    <w:p w14:paraId="12FB96DD" w14:textId="6702D562" w:rsidR="00EA78C8" w:rsidRDefault="00EA78C8" w:rsidP="005B3BD4">
      <w:pPr>
        <w:pStyle w:val="ListParagraph"/>
        <w:numPr>
          <w:ilvl w:val="0"/>
          <w:numId w:val="24"/>
        </w:numPr>
      </w:pPr>
      <w:r>
        <w:t xml:space="preserve">When the timer expires, </w:t>
      </w:r>
      <w:r w:rsidR="002C2A8E">
        <w:t xml:space="preserve">UE resumes the cell DTX non-active </w:t>
      </w:r>
      <w:r w:rsidR="000D2FEE">
        <w:t>behaviour</w:t>
      </w:r>
      <w:r w:rsidR="002C2A8E">
        <w:t xml:space="preserve"> until the next cell DTX active </w:t>
      </w:r>
      <w:r w:rsidR="000D2FEE">
        <w:t>period</w:t>
      </w:r>
      <w:r w:rsidR="00B51ED2">
        <w:t xml:space="preserve"> and terminates “active time”.</w:t>
      </w:r>
    </w:p>
    <w:p w14:paraId="1536CC9B" w14:textId="557849A6" w:rsidR="000D2FEE" w:rsidRDefault="000D2FEE" w:rsidP="000D2FEE">
      <w:pPr>
        <w:rPr>
          <w:b/>
          <w:bCs/>
        </w:rPr>
      </w:pPr>
      <w:r w:rsidRPr="0093169C">
        <w:rPr>
          <w:b/>
          <w:bCs/>
        </w:rPr>
        <w:t>Proposal</w:t>
      </w:r>
      <w:r w:rsidR="00B51ED2" w:rsidRPr="0093169C">
        <w:rPr>
          <w:b/>
          <w:bCs/>
        </w:rPr>
        <w:t xml:space="preserve"> 5: Upon transmitting SR</w:t>
      </w:r>
      <w:r w:rsidR="0093169C" w:rsidRPr="0093169C">
        <w:rPr>
          <w:b/>
          <w:bCs/>
        </w:rPr>
        <w:t xml:space="preserve"> during cell DTX non-active period, RAN2 to consider introducing a short CellDTX_SR timer to allow the UE to decode PDCCH, e.g., for an emergency call SR.</w:t>
      </w:r>
    </w:p>
    <w:p w14:paraId="02AE3901" w14:textId="57A39B03" w:rsidR="0093169C" w:rsidRDefault="0093169C" w:rsidP="0093169C">
      <w:pPr>
        <w:pStyle w:val="Heading2"/>
      </w:pPr>
      <w:r>
        <w:t>SR-RACH</w:t>
      </w:r>
    </w:p>
    <w:p w14:paraId="3A7EB508" w14:textId="6C338763" w:rsidR="00002973" w:rsidRDefault="00002973" w:rsidP="00002973">
      <w:r>
        <w:t>We have previously agreed that:</w:t>
      </w:r>
    </w:p>
    <w:p w14:paraId="4B0063CE" w14:textId="77777777" w:rsidR="00002973" w:rsidRDefault="00002973" w:rsidP="00002973">
      <w:pPr>
        <w:pStyle w:val="Doc-text2"/>
        <w:numPr>
          <w:ilvl w:val="0"/>
          <w:numId w:val="25"/>
        </w:numPr>
        <w:pBdr>
          <w:top w:val="single" w:sz="4" w:space="1" w:color="auto"/>
          <w:left w:val="single" w:sz="4" w:space="31" w:color="auto"/>
          <w:bottom w:val="single" w:sz="4" w:space="1" w:color="auto"/>
          <w:right w:val="single" w:sz="4" w:space="4" w:color="auto"/>
        </w:pBdr>
      </w:pPr>
      <w:r w:rsidRPr="00650842">
        <w:rPr>
          <w:highlight w:val="cyan"/>
        </w:rPr>
        <w:t>(for the SRs that will be dropped) If SR is not to be transmitted on an PUCCH occasion during Cell DRX non-active time, the UE keep the SR pending, i.e., the UE delays the SR transmission till the Cell DRX active period without triggering RACH</w:t>
      </w:r>
      <w:r>
        <w:t xml:space="preserve">.  For the FFS case there may be some exceptions.  </w:t>
      </w:r>
    </w:p>
    <w:p w14:paraId="7F827D71" w14:textId="4C4C67FF" w:rsidR="00650842" w:rsidRDefault="00650842" w:rsidP="00002973"/>
    <w:p w14:paraId="2A3E76AF" w14:textId="682BEC28" w:rsidR="00650842" w:rsidRDefault="00650842" w:rsidP="00002973">
      <w:r>
        <w:t>To avoid an immediate RACH for every SR dropped by this clause in 38.321</w:t>
      </w:r>
      <w:r w:rsidR="0043210E">
        <w:t>:</w:t>
      </w:r>
    </w:p>
    <w:tbl>
      <w:tblPr>
        <w:tblStyle w:val="TableGrid"/>
        <w:tblW w:w="0" w:type="auto"/>
        <w:tblLook w:val="04A0" w:firstRow="1" w:lastRow="0" w:firstColumn="1" w:lastColumn="0" w:noHBand="0" w:noVBand="1"/>
      </w:tblPr>
      <w:tblGrid>
        <w:gridCol w:w="9631"/>
      </w:tblGrid>
      <w:tr w:rsidR="0043210E" w14:paraId="02BAB560" w14:textId="77777777" w:rsidTr="0043210E">
        <w:tc>
          <w:tcPr>
            <w:tcW w:w="9631" w:type="dxa"/>
          </w:tcPr>
          <w:p w14:paraId="3AA54103" w14:textId="77777777" w:rsidR="0043210E" w:rsidRPr="00B71987" w:rsidRDefault="0043210E" w:rsidP="0043210E">
            <w:pPr>
              <w:rPr>
                <w:noProof/>
              </w:rPr>
            </w:pPr>
            <w:r w:rsidRPr="00B71987">
              <w:rPr>
                <w:noProof/>
                <w:lang w:eastAsia="ko-KR"/>
              </w:rPr>
              <w:t>A</w:t>
            </w:r>
            <w:r w:rsidRPr="00B71987">
              <w:rPr>
                <w:noProof/>
              </w:rPr>
              <w:t xml:space="preserve">s long as </w:t>
            </w:r>
            <w:r w:rsidRPr="00B71987">
              <w:rPr>
                <w:noProof/>
                <w:lang w:eastAsia="ko-KR"/>
              </w:rPr>
              <w:t xml:space="preserve">at least </w:t>
            </w:r>
            <w:r w:rsidRPr="00B71987">
              <w:rPr>
                <w:noProof/>
              </w:rPr>
              <w:t>one SR is pending, the MAC entity shall for each pending SR:</w:t>
            </w:r>
          </w:p>
          <w:p w14:paraId="70BBF551" w14:textId="77777777" w:rsidR="0043210E" w:rsidRPr="00B71987" w:rsidRDefault="0043210E" w:rsidP="0043210E">
            <w:pPr>
              <w:pStyle w:val="B1"/>
              <w:rPr>
                <w:noProof/>
                <w:lang w:eastAsia="ko-KR"/>
              </w:rPr>
            </w:pPr>
            <w:r w:rsidRPr="00B71987">
              <w:rPr>
                <w:noProof/>
                <w:lang w:eastAsia="ko-KR"/>
              </w:rPr>
              <w:lastRenderedPageBreak/>
              <w:t>1&gt;</w:t>
            </w:r>
            <w:r w:rsidRPr="00B71987">
              <w:rPr>
                <w:noProof/>
              </w:rPr>
              <w:tab/>
              <w:t xml:space="preserve">if the MAC entity has no valid PUCCH resource </w:t>
            </w:r>
            <w:r w:rsidRPr="00B71987">
              <w:rPr>
                <w:noProof/>
                <w:lang w:eastAsia="ko-KR"/>
              </w:rPr>
              <w:t xml:space="preserve">configured </w:t>
            </w:r>
            <w:r w:rsidRPr="00B71987">
              <w:rPr>
                <w:noProof/>
              </w:rPr>
              <w:t>for the pending SR</w:t>
            </w:r>
            <w:r w:rsidRPr="00B71987">
              <w:rPr>
                <w:noProof/>
                <w:lang w:eastAsia="ko-KR"/>
              </w:rPr>
              <w:t>:</w:t>
            </w:r>
          </w:p>
          <w:p w14:paraId="54A61684" w14:textId="203C90B1" w:rsidR="0043210E" w:rsidRDefault="0043210E" w:rsidP="00FF79C1">
            <w:pPr>
              <w:pStyle w:val="B2"/>
              <w:rPr>
                <w:noProof/>
              </w:rPr>
            </w:pPr>
            <w:r w:rsidRPr="00B71987">
              <w:rPr>
                <w:noProof/>
                <w:lang w:eastAsia="ko-KR"/>
              </w:rPr>
              <w:t>2&gt;</w:t>
            </w:r>
            <w:r w:rsidRPr="00B71987">
              <w:rPr>
                <w:noProof/>
                <w:lang w:eastAsia="ko-KR"/>
              </w:rPr>
              <w:tab/>
            </w:r>
            <w:r w:rsidRPr="00B71987">
              <w:rPr>
                <w:noProof/>
              </w:rPr>
              <w:t xml:space="preserve">initiate a Random Access procedure (see clause 5.1) on the SpCell and cancel </w:t>
            </w:r>
            <w:r w:rsidRPr="00B71987">
              <w:rPr>
                <w:noProof/>
                <w:lang w:eastAsia="ko-KR"/>
              </w:rPr>
              <w:t xml:space="preserve">the </w:t>
            </w:r>
            <w:r w:rsidRPr="00B71987">
              <w:rPr>
                <w:noProof/>
              </w:rPr>
              <w:t>pending SR.</w:t>
            </w:r>
          </w:p>
        </w:tc>
      </w:tr>
    </w:tbl>
    <w:p w14:paraId="64236465" w14:textId="15569AAA" w:rsidR="005D4764" w:rsidRDefault="00F55054" w:rsidP="00002973">
      <w:r>
        <w:lastRenderedPageBreak/>
        <w:t xml:space="preserve">There are a couple of concerns in the </w:t>
      </w:r>
      <w:r w:rsidRPr="00F55054">
        <w:rPr>
          <w:highlight w:val="cyan"/>
        </w:rPr>
        <w:t>agreement</w:t>
      </w:r>
      <w:r>
        <w:t xml:space="preserve"> above</w:t>
      </w:r>
      <w:r w:rsidR="005D4764">
        <w:t>:</w:t>
      </w:r>
    </w:p>
    <w:p w14:paraId="36783543" w14:textId="304BE9F0" w:rsidR="005D4764" w:rsidRDefault="005D4764" w:rsidP="005D4764">
      <w:pPr>
        <w:pStyle w:val="Heading4"/>
      </w:pPr>
      <w:r>
        <w:t xml:space="preserve">Immediately triggering RACH </w:t>
      </w:r>
    </w:p>
    <w:p w14:paraId="780FA3BA" w14:textId="5D2DE8FC" w:rsidR="0043210E" w:rsidRDefault="00F55054" w:rsidP="00002973">
      <w:r>
        <w:t xml:space="preserve"> </w:t>
      </w:r>
      <w:r w:rsidR="00466D53">
        <w:t xml:space="preserve">Since the </w:t>
      </w:r>
      <w:r w:rsidR="00466D53" w:rsidRPr="00466D53">
        <w:rPr>
          <w:highlight w:val="cyan"/>
        </w:rPr>
        <w:t>agreement</w:t>
      </w:r>
      <w:r w:rsidR="00466D53">
        <w:t xml:space="preserve"> above details delaying </w:t>
      </w:r>
      <w:r w:rsidR="00282E6B">
        <w:t xml:space="preserve">SR-RACH it is assumed that the UE does not have any valid PUCCH resources configured </w:t>
      </w:r>
      <w:r w:rsidR="000D4B3E">
        <w:t xml:space="preserve">neither in the current cell DRX non-active time nor in the incoming cell DRX active time (otherwise there would not be a need for suspending SR-RACH). However, the agreement in it’s current form </w:t>
      </w:r>
      <w:r w:rsidR="005D4764">
        <w:t xml:space="preserve">may be interpreted that </w:t>
      </w:r>
      <w:r w:rsidR="000D4B3E">
        <w:t>the UE immediately triggers RACH upon entering cell DRX active time</w:t>
      </w:r>
      <w:r w:rsidR="005D4764">
        <w:t xml:space="preserve"> at the first available RO</w:t>
      </w:r>
      <w:r w:rsidR="000D4B3E">
        <w:t xml:space="preserve">, without giving the gNB a chance to configure new PUCCH resources for SR. </w:t>
      </w:r>
    </w:p>
    <w:p w14:paraId="006ECD8E" w14:textId="6527782C" w:rsidR="000D4B3E" w:rsidRDefault="000D4B3E" w:rsidP="00002973">
      <w:pPr>
        <w:rPr>
          <w:b/>
          <w:bCs/>
        </w:rPr>
      </w:pPr>
      <w:r w:rsidRPr="001B6692">
        <w:rPr>
          <w:b/>
          <w:bCs/>
        </w:rPr>
        <w:t xml:space="preserve">Observation 8: The current agreement on keeping SR pending </w:t>
      </w:r>
      <w:r w:rsidR="0017723E" w:rsidRPr="001B6692">
        <w:rPr>
          <w:b/>
          <w:bCs/>
        </w:rPr>
        <w:t xml:space="preserve">during cell DRX </w:t>
      </w:r>
      <w:r w:rsidR="005D4764">
        <w:rPr>
          <w:b/>
          <w:bCs/>
        </w:rPr>
        <w:t xml:space="preserve"> non-active may cause</w:t>
      </w:r>
      <w:r w:rsidR="00C323A1" w:rsidRPr="001B6692">
        <w:rPr>
          <w:b/>
          <w:bCs/>
        </w:rPr>
        <w:t xml:space="preserve"> all UEs with pen</w:t>
      </w:r>
      <w:r w:rsidR="001B6692" w:rsidRPr="001B6692">
        <w:rPr>
          <w:b/>
          <w:bCs/>
        </w:rPr>
        <w:t>d</w:t>
      </w:r>
      <w:r w:rsidR="00C323A1" w:rsidRPr="001B6692">
        <w:rPr>
          <w:b/>
          <w:bCs/>
        </w:rPr>
        <w:t xml:space="preserve">ing SR </w:t>
      </w:r>
      <w:r w:rsidR="005D4764">
        <w:rPr>
          <w:b/>
          <w:bCs/>
        </w:rPr>
        <w:t xml:space="preserve">to </w:t>
      </w:r>
      <w:r w:rsidR="00C323A1" w:rsidRPr="001B6692">
        <w:rPr>
          <w:b/>
          <w:bCs/>
        </w:rPr>
        <w:t xml:space="preserve">trigger RACH </w:t>
      </w:r>
      <w:r w:rsidR="001B6692" w:rsidRPr="001B6692">
        <w:rPr>
          <w:b/>
          <w:bCs/>
        </w:rPr>
        <w:t>immediately upon entering cell DRX active time.</w:t>
      </w:r>
    </w:p>
    <w:p w14:paraId="363A1D75" w14:textId="19DE163C" w:rsidR="0098707B" w:rsidRDefault="0098707B" w:rsidP="00626EC6">
      <w:pPr>
        <w:pStyle w:val="Heading4"/>
      </w:pPr>
      <w:r>
        <w:t>Keeping SR-RACH pending for a very l</w:t>
      </w:r>
      <w:r w:rsidR="002270E3">
        <w:t>ong time:</w:t>
      </w:r>
    </w:p>
    <w:p w14:paraId="7807BDCE" w14:textId="0A982D41" w:rsidR="00626EC6" w:rsidRDefault="00626EC6" w:rsidP="00626EC6">
      <w:r>
        <w:t xml:space="preserve">Another concern is that the current agreement does not guarantee an upper bound on how long the SR may stay pending. </w:t>
      </w:r>
      <w:r w:rsidR="00F05599">
        <w:t xml:space="preserve">Consider the adversarial example where all ROs </w:t>
      </w:r>
      <w:r w:rsidR="000D75A4">
        <w:t xml:space="preserve">and PUCCH resources </w:t>
      </w:r>
      <w:r w:rsidR="00F05599">
        <w:t>overlap with cell DRX non-active</w:t>
      </w:r>
      <w:r w:rsidR="000D75A4">
        <w:t xml:space="preserve">. In this case, the UE keeps </w:t>
      </w:r>
      <w:r w:rsidR="00AC4227">
        <w:t>SR pending indefinitely</w:t>
      </w:r>
      <w:r w:rsidR="00D17153">
        <w:t xml:space="preserve"> since the agreement does not specify a way for the UE to trigger SR-RACH. </w:t>
      </w:r>
      <w:r w:rsidR="005D73AF">
        <w:t>Note that the current MAC spec</w:t>
      </w:r>
      <w:r w:rsidR="00F05599">
        <w:t xml:space="preserve"> </w:t>
      </w:r>
      <w:r w:rsidR="00FF1321">
        <w:t xml:space="preserve">recognizes that an SR should not be delayed at all when no PUCCH resources are available, </w:t>
      </w:r>
      <w:r w:rsidR="007A043D">
        <w:t>so it is fine to delay SR-RACH for a limited time, but we want to clarify the agreement to have a realistic upper bound on</w:t>
      </w:r>
      <w:r w:rsidR="00633F6B">
        <w:t xml:space="preserve"> how long SR can be kept pending.</w:t>
      </w:r>
    </w:p>
    <w:p w14:paraId="0B0CD5A2" w14:textId="3B7A7EFD" w:rsidR="00633F6B" w:rsidRDefault="00633F6B" w:rsidP="00626EC6">
      <w:pPr>
        <w:rPr>
          <w:b/>
          <w:bCs/>
        </w:rPr>
      </w:pPr>
      <w:r w:rsidRPr="00F209AA">
        <w:rPr>
          <w:b/>
          <w:bCs/>
        </w:rPr>
        <w:t xml:space="preserve">Observation 9: Current agreement on keeping SR-pending does not </w:t>
      </w:r>
      <w:r w:rsidR="00F209AA" w:rsidRPr="00F209AA">
        <w:rPr>
          <w:b/>
          <w:bCs/>
        </w:rPr>
        <w:t xml:space="preserve">guarantee an upper bound on the time SR can be kept pending. </w:t>
      </w:r>
    </w:p>
    <w:p w14:paraId="65668BFF" w14:textId="2F4F1342" w:rsidR="00F209AA" w:rsidRPr="00F209AA" w:rsidRDefault="00F209AA" w:rsidP="00F209AA">
      <w:pPr>
        <w:pStyle w:val="Heading4"/>
      </w:pPr>
      <w:r>
        <w:t>Proposed Modification</w:t>
      </w:r>
    </w:p>
    <w:p w14:paraId="04810B0A" w14:textId="7A23A99D" w:rsidR="001B6692" w:rsidRDefault="001B6692" w:rsidP="00F650FB">
      <w:r>
        <w:t xml:space="preserve">Given </w:t>
      </w:r>
      <w:r w:rsidR="00DA3836">
        <w:t>that the intention of the agreement is to delay SR until the NW</w:t>
      </w:r>
      <w:r w:rsidR="00FC75C1">
        <w:t xml:space="preserve"> has had a chance to schedule PUCCH, it is </w:t>
      </w:r>
      <w:r w:rsidR="00C3770C">
        <w:t xml:space="preserve">useful </w:t>
      </w:r>
      <w:r w:rsidR="00FC75C1">
        <w:t xml:space="preserve">to </w:t>
      </w:r>
      <w:r w:rsidR="00C3770C">
        <w:t>clarify</w:t>
      </w:r>
      <w:r w:rsidR="00FC75C1">
        <w:t xml:space="preserve"> the current agreement to </w:t>
      </w:r>
      <w:r w:rsidR="00F650FB">
        <w:t xml:space="preserve">have a more deterministic behaviour </w:t>
      </w:r>
      <w:r w:rsidR="00370627">
        <w:t xml:space="preserve">on how long the SR-RACH can be kept pending, and </w:t>
      </w:r>
      <w:r w:rsidR="005A4C47">
        <w:t xml:space="preserve">when is the RACH triggered. </w:t>
      </w:r>
    </w:p>
    <w:p w14:paraId="37048B87" w14:textId="59ACDDDC" w:rsidR="00082D1A" w:rsidRDefault="00082D1A" w:rsidP="00002973">
      <w:r>
        <w:t xml:space="preserve">To balance these objectives a straightforward extension the agreement above would be to configure the UE with a maximum amount of time </w:t>
      </w:r>
      <w:r w:rsidR="00B07807">
        <w:t xml:space="preserve">the SR can be kept pending before triggering RACH. </w:t>
      </w:r>
    </w:p>
    <w:p w14:paraId="57C825C6" w14:textId="543B20E5" w:rsidR="00B07807" w:rsidRPr="004E7D8F" w:rsidRDefault="00B07807" w:rsidP="00002973">
      <w:pPr>
        <w:rPr>
          <w:b/>
          <w:bCs/>
        </w:rPr>
      </w:pPr>
      <w:r w:rsidRPr="004E7D8F">
        <w:rPr>
          <w:b/>
          <w:bCs/>
        </w:rPr>
        <w:t>Proposal 6:</w:t>
      </w:r>
      <w:r w:rsidR="00B74482" w:rsidRPr="004E7D8F">
        <w:rPr>
          <w:b/>
          <w:bCs/>
        </w:rPr>
        <w:t xml:space="preserve"> For SR that would be kept pending during cell DRX non-active period,</w:t>
      </w:r>
      <w:r w:rsidR="00366428" w:rsidRPr="004E7D8F">
        <w:rPr>
          <w:b/>
          <w:bCs/>
        </w:rPr>
        <w:t xml:space="preserve"> a timer is configured by the gNB to control how long this SR can be kept pending in order to: 1. Avoid an immediate SR-RACH once cell DRX active time starts 2.</w:t>
      </w:r>
      <w:r w:rsidR="004E7D8F" w:rsidRPr="004E7D8F">
        <w:rPr>
          <w:b/>
          <w:bCs/>
        </w:rPr>
        <w:t xml:space="preserve"> Limit the amount of time SR can be kept pending.</w:t>
      </w:r>
    </w:p>
    <w:p w14:paraId="7FD51DFB" w14:textId="77777777" w:rsidR="00002973" w:rsidRPr="00002973" w:rsidRDefault="00002973" w:rsidP="00002973"/>
    <w:p w14:paraId="7A49327C" w14:textId="5E00A614" w:rsidR="000D1E2A" w:rsidRDefault="00D57E00" w:rsidP="00D57E00">
      <w:pPr>
        <w:pStyle w:val="Heading1"/>
      </w:pPr>
      <w:r>
        <w:t>Transmissions and Retransmissions</w:t>
      </w:r>
    </w:p>
    <w:p w14:paraId="44B28D8D" w14:textId="43B3D95F" w:rsidR="00667703" w:rsidRDefault="004E7D8F" w:rsidP="002F0426">
      <w:r>
        <w:t xml:space="preserve">With respect </w:t>
      </w:r>
      <w:r w:rsidR="00667703">
        <w:t>to data transmissions/retransmissions RAN2 currently has the following agreement:</w:t>
      </w:r>
    </w:p>
    <w:p w14:paraId="432B3C79" w14:textId="77777777" w:rsidR="008D3F0F" w:rsidRDefault="008D3F0F" w:rsidP="008D3F0F">
      <w:pPr>
        <w:pStyle w:val="Doc-text2"/>
        <w:numPr>
          <w:ilvl w:val="0"/>
          <w:numId w:val="28"/>
        </w:numPr>
        <w:pBdr>
          <w:top w:val="single" w:sz="4" w:space="1" w:color="auto"/>
          <w:left w:val="single" w:sz="4" w:space="31" w:color="auto"/>
          <w:bottom w:val="single" w:sz="4" w:space="1" w:color="auto"/>
          <w:right w:val="single" w:sz="4" w:space="4" w:color="auto"/>
        </w:pBdr>
      </w:pPr>
      <w:r w:rsidRPr="0002317C">
        <w:t xml:space="preserve">The understanding for the gNB scheduling behaviour for new transmissions during Cell </w:t>
      </w:r>
      <w:r w:rsidRPr="00353133">
        <w:rPr>
          <w:highlight w:val="yellow"/>
        </w:rPr>
        <w:t>DTX non-active period is that the gNB does not schedule UE-specific dynamic grants/assignments, even if the UE is in C-DRX Active Time.   UE doesn’t monitor PDCCH for dynamic grants/assignments for new transmissions during Cell DTX non-active period, even if the UE is in C-DRX Active time.</w:t>
      </w:r>
      <w:r w:rsidRPr="0002317C">
        <w:t xml:space="preserve">   FFS how to deal </w:t>
      </w:r>
      <w:r>
        <w:t>with</w:t>
      </w:r>
      <w:r w:rsidRPr="0002317C">
        <w:t xml:space="preserve"> any exceptions (e.g. SR if agreed</w:t>
      </w:r>
      <w:r>
        <w:t xml:space="preserve"> and RACH</w:t>
      </w:r>
      <w:r w:rsidRPr="0002317C">
        <w:t>)</w:t>
      </w:r>
      <w:r>
        <w:t xml:space="preserve">.  </w:t>
      </w:r>
    </w:p>
    <w:p w14:paraId="6CBBC326" w14:textId="77777777" w:rsidR="008D3F0F" w:rsidRPr="0002317C" w:rsidRDefault="008D3F0F" w:rsidP="008D3F0F">
      <w:pPr>
        <w:pStyle w:val="Doc-text2"/>
        <w:pBdr>
          <w:top w:val="single" w:sz="4" w:space="1" w:color="auto"/>
          <w:left w:val="single" w:sz="4" w:space="31" w:color="auto"/>
          <w:bottom w:val="single" w:sz="4" w:space="1" w:color="auto"/>
          <w:right w:val="single" w:sz="4" w:space="4" w:color="auto"/>
        </w:pBdr>
        <w:ind w:left="1259" w:firstLine="0"/>
      </w:pPr>
      <w:r>
        <w:t>FFS how to deal with retransmissions</w:t>
      </w:r>
    </w:p>
    <w:p w14:paraId="09E55D2A" w14:textId="66BB7174" w:rsidR="008D3F0F" w:rsidRDefault="008D3F0F" w:rsidP="002F0426"/>
    <w:p w14:paraId="3FFC4C34" w14:textId="3B388547" w:rsidR="00324D12" w:rsidRDefault="00324D12" w:rsidP="002F0426">
      <w:r>
        <w:t xml:space="preserve">It is better to generalize the agreement that UE does not monitor PDCCH during cell DTX non-active time irrespective of </w:t>
      </w:r>
      <w:r w:rsidR="004F66F0">
        <w:t>retransmissions and new transmissions. This is because of those reasons:</w:t>
      </w:r>
    </w:p>
    <w:p w14:paraId="5557DE40" w14:textId="77777777" w:rsidR="00AC6120" w:rsidRDefault="004F66F0" w:rsidP="004F66F0">
      <w:pPr>
        <w:pStyle w:val="ListParagraph"/>
        <w:numPr>
          <w:ilvl w:val="0"/>
          <w:numId w:val="29"/>
        </w:numPr>
      </w:pPr>
      <w:r>
        <w:t xml:space="preserve">We are already working on L1 (de)activation of cell DTX/DRX. This should be the mechanism for the gNB to “wake up” a UE </w:t>
      </w:r>
      <w:r w:rsidR="00AC6120">
        <w:t>for transmitting and retransmitting data for a cell DTX/DRX single or multiple cycles.</w:t>
      </w:r>
    </w:p>
    <w:p w14:paraId="7E7860E0" w14:textId="7C658026" w:rsidR="004F66F0" w:rsidRDefault="00AC6120" w:rsidP="004F66F0">
      <w:pPr>
        <w:pStyle w:val="ListParagraph"/>
        <w:numPr>
          <w:ilvl w:val="0"/>
          <w:numId w:val="29"/>
        </w:numPr>
      </w:pPr>
      <w:r>
        <w:lastRenderedPageBreak/>
        <w:t>UE cannot tell whether a DCI is for a transmission/re-transmission. Once UE gets a DCI it can’t ignore, which would lead to a behaviour where the UE is “nominally” in cell DTX non-active time, but still doing all kinds of transmissions and retransmissions</w:t>
      </w:r>
      <w:r w:rsidR="00C6290A">
        <w:t xml:space="preserve"> and CG activations/deactivations.</w:t>
      </w:r>
    </w:p>
    <w:p w14:paraId="5CF21EF9" w14:textId="3E12E42B" w:rsidR="00C6290A" w:rsidRDefault="00801C71" w:rsidP="004F66F0">
      <w:pPr>
        <w:pStyle w:val="ListParagraph"/>
        <w:numPr>
          <w:ilvl w:val="0"/>
          <w:numId w:val="29"/>
        </w:numPr>
      </w:pPr>
      <w:r>
        <w:t xml:space="preserve">We do not prefer having to many nested if conditions for the UE to determine if it decodes PDCCH or not, cell DTX/DRX behaviour should be made clean. RAN2 has already decided that </w:t>
      </w:r>
      <w:r w:rsidR="00EA52F4">
        <w:t xml:space="preserve">cell DTX non-active would override UE CDRX active time, thus, it is not useful to standardize many exceptions for that behaviour and introducing new test cases. As mentioned above, the only exception worth considering is some instances of SR as we detailed before. </w:t>
      </w:r>
    </w:p>
    <w:p w14:paraId="75C82A3F" w14:textId="1F859674" w:rsidR="00D34BF8" w:rsidRPr="00D34BF8" w:rsidRDefault="00D34BF8" w:rsidP="00D34BF8">
      <w:pPr>
        <w:rPr>
          <w:b/>
          <w:bCs/>
        </w:rPr>
      </w:pPr>
      <w:r w:rsidRPr="00D34BF8">
        <w:rPr>
          <w:b/>
          <w:bCs/>
        </w:rPr>
        <w:t xml:space="preserve">Observation </w:t>
      </w:r>
      <w:r w:rsidR="003C4E48">
        <w:rPr>
          <w:b/>
          <w:bCs/>
        </w:rPr>
        <w:t>10</w:t>
      </w:r>
      <w:r w:rsidRPr="00D34BF8">
        <w:rPr>
          <w:b/>
          <w:bCs/>
        </w:rPr>
        <w:t>: Cell DTX exceptions for retransmissions is unneeded, and introduces unnecessary complexity in MAC.</w:t>
      </w:r>
    </w:p>
    <w:p w14:paraId="20E3E2BD" w14:textId="59914F73" w:rsidR="00EA52F4" w:rsidRDefault="00EA52F4" w:rsidP="00EA52F4">
      <w:pPr>
        <w:rPr>
          <w:b/>
          <w:bCs/>
        </w:rPr>
      </w:pPr>
      <w:r w:rsidRPr="00D34BF8">
        <w:rPr>
          <w:b/>
          <w:bCs/>
        </w:rPr>
        <w:t xml:space="preserve">Proposal 7: RAN2 to confirm that </w:t>
      </w:r>
      <w:r w:rsidR="00215774" w:rsidRPr="00D34BF8">
        <w:rPr>
          <w:b/>
          <w:bCs/>
        </w:rPr>
        <w:t xml:space="preserve">UE is not monitoring PDCCH during cell DTX non-active time (except after sending a high priority SR), </w:t>
      </w:r>
      <w:r w:rsidR="00766694" w:rsidRPr="00D34BF8">
        <w:rPr>
          <w:b/>
          <w:bCs/>
        </w:rPr>
        <w:t xml:space="preserve">all other UL/DL transmissions and retransmissions can be dealt with </w:t>
      </w:r>
      <w:r w:rsidR="000C0ACF">
        <w:rPr>
          <w:b/>
          <w:bCs/>
        </w:rPr>
        <w:t xml:space="preserve">by cell DTX activation/deactivation. </w:t>
      </w:r>
    </w:p>
    <w:p w14:paraId="36A1D894" w14:textId="69C31224" w:rsidR="00127B78" w:rsidRDefault="00127B78" w:rsidP="00EA52F4">
      <w:r>
        <w:t xml:space="preserve">Given that the agreement above depends on assumptions about gNB behaviour, which technically is not an obligation. We would like to ensure that there is no understanding that </w:t>
      </w:r>
      <w:r w:rsidR="007D55DF">
        <w:t>Cell DTX non-active time start does not act as an implicit grant cancellation or so. This has PHY implications and is usually not very implementation friendly for the UEs</w:t>
      </w:r>
      <w:r w:rsidR="00403568">
        <w:t xml:space="preserve"> as the TBs would be already prepared based on the anticipated grant. As such, we think the following proposal </w:t>
      </w:r>
      <w:r w:rsidR="000B0A05">
        <w:t xml:space="preserve">is needed. </w:t>
      </w:r>
    </w:p>
    <w:p w14:paraId="63739332" w14:textId="0843ED79" w:rsidR="00667703" w:rsidRPr="003C3EB7" w:rsidRDefault="000B0A05" w:rsidP="002F0426">
      <w:pPr>
        <w:rPr>
          <w:b/>
          <w:bCs/>
        </w:rPr>
      </w:pPr>
      <w:r w:rsidRPr="00DA14FB">
        <w:rPr>
          <w:b/>
          <w:bCs/>
        </w:rPr>
        <w:t>Proposal 8: When an UL grant</w:t>
      </w:r>
      <w:r w:rsidR="00676878">
        <w:rPr>
          <w:b/>
          <w:bCs/>
        </w:rPr>
        <w:t xml:space="preserve"> (PUCCH/PUSCH)</w:t>
      </w:r>
      <w:r w:rsidRPr="00DA14FB">
        <w:rPr>
          <w:b/>
          <w:bCs/>
        </w:rPr>
        <w:t>/DL assignment</w:t>
      </w:r>
      <w:r w:rsidR="00676878">
        <w:rPr>
          <w:b/>
          <w:bCs/>
        </w:rPr>
        <w:t xml:space="preserve"> (P</w:t>
      </w:r>
      <w:r w:rsidR="003C3EB7">
        <w:rPr>
          <w:b/>
          <w:bCs/>
        </w:rPr>
        <w:t>DCCH/PDSCH)</w:t>
      </w:r>
      <w:r w:rsidRPr="00DA14FB">
        <w:rPr>
          <w:b/>
          <w:bCs/>
        </w:rPr>
        <w:t xml:space="preserve"> is scheduled by the gNB during cell D</w:t>
      </w:r>
      <w:r w:rsidR="00405264" w:rsidRPr="00DA14FB">
        <w:rPr>
          <w:b/>
          <w:bCs/>
        </w:rPr>
        <w:t xml:space="preserve">RX/DTX, respectively, the UE follows the grant assignment. No spec. impact for </w:t>
      </w:r>
      <w:r w:rsidR="00DA14FB" w:rsidRPr="00DA14FB">
        <w:rPr>
          <w:b/>
          <w:bCs/>
        </w:rPr>
        <w:t>cell DTX/DRX, i.e., no implicit PHY cancellation at the UE.</w:t>
      </w:r>
    </w:p>
    <w:p w14:paraId="38EA3005" w14:textId="40693732" w:rsidR="002F0426" w:rsidRDefault="002F0426" w:rsidP="002F0426">
      <w:pPr>
        <w:pStyle w:val="Heading1"/>
      </w:pPr>
      <w:r>
        <w:t>Active time Termination</w:t>
      </w:r>
    </w:p>
    <w:p w14:paraId="08E03DF5" w14:textId="77777777" w:rsidR="0023340F" w:rsidRDefault="006C2630" w:rsidP="000C0ACF">
      <w:r>
        <w:t xml:space="preserve">The </w:t>
      </w:r>
      <w:r w:rsidRPr="006C2630">
        <w:rPr>
          <w:highlight w:val="yellow"/>
        </w:rPr>
        <w:t>agreement</w:t>
      </w:r>
      <w:r>
        <w:t xml:space="preserve"> above separates between decoding PDCCH and active time. However, most of the time active time is running </w:t>
      </w:r>
      <w:r w:rsidR="0023340F">
        <w:t xml:space="preserve">waiting for PDCCH, e.g., SR, HARQ RTT timers, Retransmission timers and DRX active time. </w:t>
      </w:r>
    </w:p>
    <w:p w14:paraId="3AA45708" w14:textId="3EE2D468" w:rsidR="00127B78" w:rsidRDefault="00DD2F5C" w:rsidP="000C0ACF">
      <w:r>
        <w:rPr>
          <w:noProof/>
        </w:rPr>
        <w:drawing>
          <wp:anchor distT="0" distB="0" distL="114300" distR="114300" simplePos="0" relativeHeight="251661312" behindDoc="0" locked="0" layoutInCell="1" allowOverlap="1" wp14:anchorId="205CAFEF" wp14:editId="0A9EDF25">
            <wp:simplePos x="0" y="0"/>
            <wp:positionH relativeFrom="column">
              <wp:posOffset>1080770</wp:posOffset>
            </wp:positionH>
            <wp:positionV relativeFrom="paragraph">
              <wp:posOffset>454025</wp:posOffset>
            </wp:positionV>
            <wp:extent cx="4165600" cy="2343150"/>
            <wp:effectExtent l="0" t="0" r="6350" b="0"/>
            <wp:wrapTopAndBottom/>
            <wp:docPr id="6" name="Picture 6"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screenshot, diagram, lin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65600" cy="2343150"/>
                    </a:xfrm>
                    <a:prstGeom prst="rect">
                      <a:avLst/>
                    </a:prstGeom>
                  </pic:spPr>
                </pic:pic>
              </a:graphicData>
            </a:graphic>
            <wp14:sizeRelH relativeFrom="margin">
              <wp14:pctWidth>0</wp14:pctWidth>
            </wp14:sizeRelH>
            <wp14:sizeRelV relativeFrom="margin">
              <wp14:pctHeight>0</wp14:pctHeight>
            </wp14:sizeRelV>
          </wp:anchor>
        </w:drawing>
      </w:r>
      <w:r w:rsidR="0023340F">
        <w:t xml:space="preserve">We see some pitfalls for that agreement as the figure above, e.g., if HARQ RTT timer is interrupted by cell DTX </w:t>
      </w:r>
      <w:r w:rsidR="00150B04">
        <w:t>non-active period.</w:t>
      </w:r>
    </w:p>
    <w:p w14:paraId="4CCAE202" w14:textId="0ED28FC9" w:rsidR="00127B78" w:rsidRDefault="00127B78" w:rsidP="000C0ACF"/>
    <w:p w14:paraId="1F7747EA" w14:textId="4B0FD2B2" w:rsidR="000C0ACF" w:rsidRDefault="00127B78" w:rsidP="000C0ACF">
      <w:r>
        <w:t>In our view, it is important</w:t>
      </w:r>
      <w:r w:rsidR="006C2630">
        <w:t xml:space="preserve"> </w:t>
      </w:r>
      <w:r w:rsidR="006B2671">
        <w:t>to have a simple rule that resolves the ambiguity and minimizes the cases we need to consider in RAN2, this is another reason to pursue alignment between UE CDRX and Cell DTX/DRX.</w:t>
      </w:r>
    </w:p>
    <w:p w14:paraId="3912C112" w14:textId="3F226191" w:rsidR="006B2671" w:rsidRPr="00B40AD0" w:rsidRDefault="006B2671" w:rsidP="000C0ACF">
      <w:pPr>
        <w:rPr>
          <w:b/>
          <w:bCs/>
        </w:rPr>
      </w:pPr>
      <w:r w:rsidRPr="00B40AD0">
        <w:rPr>
          <w:b/>
          <w:bCs/>
        </w:rPr>
        <w:t xml:space="preserve">Observation 10: A simple rule is needed for the UE to terminate active time when </w:t>
      </w:r>
      <w:r w:rsidR="00602336" w:rsidRPr="00B40AD0">
        <w:rPr>
          <w:b/>
          <w:bCs/>
        </w:rPr>
        <w:t>the active time depends on a cell in DTX non-active duration</w:t>
      </w:r>
      <w:r w:rsidR="00497994" w:rsidRPr="00B40AD0">
        <w:rPr>
          <w:b/>
          <w:bCs/>
        </w:rPr>
        <w:t xml:space="preserve">, e.g., UE is active after an UL transmission </w:t>
      </w:r>
      <w:r w:rsidR="00D7510F" w:rsidRPr="00B40AD0">
        <w:rPr>
          <w:b/>
          <w:bCs/>
        </w:rPr>
        <w:t xml:space="preserve">for a possible retransmission grant. </w:t>
      </w:r>
    </w:p>
    <w:p w14:paraId="2505CB13" w14:textId="36474F4B" w:rsidR="00D7510F" w:rsidRDefault="00D7510F" w:rsidP="000C0ACF">
      <w:pPr>
        <w:rPr>
          <w:b/>
          <w:bCs/>
        </w:rPr>
      </w:pPr>
      <w:r w:rsidRPr="00B40AD0">
        <w:rPr>
          <w:b/>
          <w:bCs/>
        </w:rPr>
        <w:t xml:space="preserve">Proposal 9: RAN2 to discuss terminating active time of UE and </w:t>
      </w:r>
      <w:r w:rsidR="0093387F" w:rsidRPr="00B40AD0">
        <w:rPr>
          <w:b/>
          <w:bCs/>
        </w:rPr>
        <w:t>entering long CDRX cycle when a cell enters cell DTX non-active mode. The exact cond</w:t>
      </w:r>
      <w:r w:rsidR="00B40AD0" w:rsidRPr="00B40AD0">
        <w:rPr>
          <w:b/>
          <w:bCs/>
        </w:rPr>
        <w:t xml:space="preserve">itions for entering DRX cycles can be specified once more UE and gNB behaviours during cell DTX are specified. </w:t>
      </w:r>
    </w:p>
    <w:p w14:paraId="68B9BF98" w14:textId="349ED3F6" w:rsidR="00EA6B0F" w:rsidRDefault="00EA6B0F" w:rsidP="00EA6B0F">
      <w:pPr>
        <w:pStyle w:val="Heading1"/>
      </w:pPr>
      <w:r>
        <w:lastRenderedPageBreak/>
        <w:t>CSI-RS Reports during Cell DRX</w:t>
      </w:r>
    </w:p>
    <w:p w14:paraId="5A5924FD" w14:textId="4A7A9B69" w:rsidR="00EA6B0F" w:rsidRDefault="00642076" w:rsidP="00EA6B0F">
      <w:r>
        <w:t>T</w:t>
      </w:r>
      <w:r w:rsidR="00EA6B0F">
        <w:t xml:space="preserve">t remains to discuss the CSI-RS reporting behaviour which is in RAN2 scope. In our view, it is not urgent for the NW to obtain CSI-RS reports during cell DRX non-active time. Thus we think it is straightforward to agree that. </w:t>
      </w:r>
    </w:p>
    <w:p w14:paraId="4C364DF2" w14:textId="21E7FCC8" w:rsidR="00EA6B0F" w:rsidRPr="00642076" w:rsidRDefault="00EA6B0F" w:rsidP="00EA6B0F">
      <w:pPr>
        <w:rPr>
          <w:b/>
          <w:bCs/>
        </w:rPr>
      </w:pPr>
      <w:r w:rsidRPr="00653BA5">
        <w:rPr>
          <w:b/>
          <w:bCs/>
        </w:rPr>
        <w:t xml:space="preserve">Proposal </w:t>
      </w:r>
      <w:r w:rsidR="00642076">
        <w:rPr>
          <w:b/>
          <w:bCs/>
        </w:rPr>
        <w:t>10</w:t>
      </w:r>
      <w:r w:rsidRPr="00653BA5">
        <w:rPr>
          <w:b/>
          <w:bCs/>
        </w:rPr>
        <w:t>: CSI-RS reports are not transmitted by UE during Cell DRX</w:t>
      </w:r>
      <w:r w:rsidR="00642076">
        <w:rPr>
          <w:b/>
          <w:bCs/>
        </w:rPr>
        <w:t xml:space="preserve"> non-active period.</w:t>
      </w:r>
    </w:p>
    <w:p w14:paraId="1090617A" w14:textId="191EBB9C" w:rsidR="008425E9" w:rsidRPr="008425E9" w:rsidRDefault="008425E9" w:rsidP="008425E9">
      <w:pPr>
        <w:pStyle w:val="Heading1"/>
      </w:pPr>
      <w:r>
        <w:t>Handling of Legacy</w:t>
      </w:r>
    </w:p>
    <w:p w14:paraId="7FB5D7CB" w14:textId="66192CB4" w:rsidR="006D7F56" w:rsidRDefault="006D7F56" w:rsidP="006D7F56"/>
    <w:p w14:paraId="62A14695" w14:textId="71F3570C" w:rsidR="00642076" w:rsidRDefault="00642076" w:rsidP="00642076">
      <w:r>
        <w:t>In the SI phase, the following was agreed:</w:t>
      </w:r>
    </w:p>
    <w:tbl>
      <w:tblPr>
        <w:tblStyle w:val="TableGrid"/>
        <w:tblW w:w="0" w:type="auto"/>
        <w:tblLook w:val="04A0" w:firstRow="1" w:lastRow="0" w:firstColumn="1" w:lastColumn="0" w:noHBand="0" w:noVBand="1"/>
      </w:tblPr>
      <w:tblGrid>
        <w:gridCol w:w="9631"/>
      </w:tblGrid>
      <w:tr w:rsidR="00642076" w14:paraId="6B0C49BB" w14:textId="77777777" w:rsidTr="00557F7D">
        <w:tc>
          <w:tcPr>
            <w:tcW w:w="9631" w:type="dxa"/>
          </w:tcPr>
          <w:p w14:paraId="601D9C91" w14:textId="77777777" w:rsidR="00642076" w:rsidRPr="0071245B" w:rsidRDefault="00642076" w:rsidP="00557F7D">
            <w:pPr>
              <w:snapToGrid w:val="0"/>
              <w:jc w:val="both"/>
              <w:rPr>
                <w:lang w:val="en-US" w:eastAsia="zh-CN"/>
              </w:rPr>
            </w:pPr>
            <w:r w:rsidRPr="00ED08A6">
              <w:rPr>
                <w:lang w:val="en-US" w:eastAsia="zh-CN"/>
              </w:rPr>
              <w:t>The study focus on UE behavior when at any point in time</w:t>
            </w:r>
            <w:r w:rsidRPr="00ED08A6">
              <w:t xml:space="preserve"> </w:t>
            </w:r>
            <w:r w:rsidRPr="00ED08A6">
              <w:rPr>
                <w:lang w:val="en-US" w:eastAsia="zh-CN"/>
              </w:rPr>
              <w:t xml:space="preserve">the cell activates a single DTX/DRX configuration. </w:t>
            </w:r>
            <w:r w:rsidRPr="00ED08A6">
              <w:rPr>
                <w:lang w:val="en-US"/>
              </w:rPr>
              <w:t>It is up to NW whether legacy UEs can access cells with Cell DTX/DRX.</w:t>
            </w:r>
          </w:p>
        </w:tc>
      </w:tr>
    </w:tbl>
    <w:p w14:paraId="517569B8" w14:textId="77777777" w:rsidR="00642076" w:rsidRDefault="00642076" w:rsidP="00642076">
      <w:pPr>
        <w:rPr>
          <w:lang w:val="en-US"/>
        </w:rPr>
      </w:pPr>
      <w:r>
        <w:rPr>
          <w:lang w:val="en-US"/>
        </w:rPr>
        <w:t xml:space="preserve">For a legacy UE, the NW can align the C-DRX cycle with the cell DTX non-active period as much as possible. While a legacy UE cannot understand Cell DTX/DRX configuration including suspension of signalling, the NW can still align legacy UE C-DRX cycles with cell DTX to save energy. </w:t>
      </w:r>
    </w:p>
    <w:p w14:paraId="20658925" w14:textId="4A23F177" w:rsidR="00642076" w:rsidRDefault="00642076" w:rsidP="00642076">
      <w:pPr>
        <w:rPr>
          <w:b/>
          <w:bCs/>
          <w:lang w:val="en-US"/>
        </w:rPr>
      </w:pPr>
      <w:r w:rsidRPr="00FA7964">
        <w:rPr>
          <w:b/>
          <w:bCs/>
          <w:lang w:val="en-US"/>
        </w:rPr>
        <w:t xml:space="preserve">Observation </w:t>
      </w:r>
      <w:r>
        <w:rPr>
          <w:b/>
          <w:bCs/>
          <w:lang w:val="en-US"/>
        </w:rPr>
        <w:t>11</w:t>
      </w:r>
      <w:r w:rsidRPr="00FA7964">
        <w:rPr>
          <w:b/>
          <w:bCs/>
          <w:lang w:val="en-US"/>
        </w:rPr>
        <w:t>: NW can still utilize cell DTX/DRX NES gains by aligning legacy UEs C-DRX cycles with cell DTX cycles as much as possible</w:t>
      </w:r>
      <w:r>
        <w:rPr>
          <w:b/>
          <w:bCs/>
          <w:lang w:val="en-US"/>
        </w:rPr>
        <w:t xml:space="preserve"> and minimizing DL/UL signaling during Cell DTX/Cell DRX nonactive periods, respectively</w:t>
      </w:r>
      <w:r w:rsidRPr="00FA7964">
        <w:rPr>
          <w:b/>
          <w:bCs/>
          <w:lang w:val="en-US"/>
        </w:rPr>
        <w:t xml:space="preserve">.  </w:t>
      </w:r>
    </w:p>
    <w:p w14:paraId="724B06FD" w14:textId="77777777" w:rsidR="00642076" w:rsidRDefault="00642076" w:rsidP="00642076">
      <w:pPr>
        <w:rPr>
          <w:lang w:val="en-US"/>
        </w:rPr>
      </w:pPr>
      <w:r>
        <w:rPr>
          <w:lang w:val="en-US"/>
        </w:rPr>
        <w:t>Thus, we prefer leaving it to NW how to align legacy UEs with Rel-18 NES UEs and configure their UL/DL signalling to maximize NES gains.</w:t>
      </w:r>
    </w:p>
    <w:p w14:paraId="4357FABE" w14:textId="1467ECC7" w:rsidR="00642076" w:rsidRPr="00B33313" w:rsidRDefault="00642076" w:rsidP="00642076">
      <w:pPr>
        <w:rPr>
          <w:b/>
          <w:bCs/>
          <w:lang w:val="en-US"/>
        </w:rPr>
      </w:pPr>
      <w:r>
        <w:rPr>
          <w:b/>
          <w:bCs/>
          <w:lang w:val="en-US"/>
        </w:rPr>
        <w:t>Proposal 11: It is up to NW implementation how to align legacy UEs with cell DTX/DRX cycles to maximize NES gains.</w:t>
      </w:r>
    </w:p>
    <w:p w14:paraId="6ED4D11A" w14:textId="77777777" w:rsidR="006D7F56" w:rsidRPr="006D7F56" w:rsidRDefault="006D7F56" w:rsidP="006D7F56"/>
    <w:p w14:paraId="0E224C59" w14:textId="286FFA00" w:rsidR="0096408F" w:rsidRDefault="0096408F" w:rsidP="00896A70">
      <w:pPr>
        <w:pStyle w:val="Heading1"/>
      </w:pPr>
      <w:r>
        <w:t>Conclusion</w:t>
      </w:r>
    </w:p>
    <w:p w14:paraId="36B55F46" w14:textId="77777777" w:rsidR="00642076" w:rsidRPr="003D6F35" w:rsidRDefault="00642076" w:rsidP="00642076">
      <w:pPr>
        <w:rPr>
          <w:b/>
          <w:bCs/>
        </w:rPr>
      </w:pPr>
      <w:r w:rsidRPr="003D6F35">
        <w:rPr>
          <w:b/>
          <w:bCs/>
        </w:rPr>
        <w:t xml:space="preserve">Observation 1: Cell DRX comprises suspending CG and SR (FFS on all or some SR occasions). Agreements did not address DG-PUSCH during cell DRX non-active time. </w:t>
      </w:r>
    </w:p>
    <w:p w14:paraId="2B843A18" w14:textId="77777777" w:rsidR="009E164D" w:rsidRDefault="009E164D" w:rsidP="00642076">
      <w:pPr>
        <w:rPr>
          <w:b/>
          <w:bCs/>
        </w:rPr>
      </w:pPr>
      <w:r w:rsidRPr="009E164D">
        <w:rPr>
          <w:b/>
          <w:bCs/>
        </w:rPr>
        <w:t>Observation 2: RAN2 agreement mentioned that gNB does not schedule UL DG during cell DTX inactive time. However, no such rule against scheduling UL DG during Cell DRX nonactive time</w:t>
      </w:r>
    </w:p>
    <w:p w14:paraId="223506B6" w14:textId="2DA4EF7C" w:rsidR="00642076" w:rsidRDefault="00642076" w:rsidP="00642076">
      <w:pPr>
        <w:rPr>
          <w:b/>
          <w:bCs/>
        </w:rPr>
      </w:pPr>
      <w:r w:rsidRPr="009F7BF1">
        <w:rPr>
          <w:b/>
          <w:bCs/>
        </w:rPr>
        <w:t>Observation 3: Cell DRX stand-alone operation complicates MAC operation and does not bring significant NES gains over aligned cell DTX/DRX</w:t>
      </w:r>
    </w:p>
    <w:p w14:paraId="674F3B39" w14:textId="77777777" w:rsidR="00642076" w:rsidRDefault="00642076" w:rsidP="00642076">
      <w:r w:rsidRPr="00F00AB2">
        <w:rPr>
          <w:b/>
          <w:bCs/>
        </w:rPr>
        <w:t xml:space="preserve">Proposal </w:t>
      </w:r>
      <w:r>
        <w:rPr>
          <w:b/>
          <w:bCs/>
        </w:rPr>
        <w:t>1</w:t>
      </w:r>
      <w:r w:rsidRPr="00F00AB2">
        <w:rPr>
          <w:b/>
          <w:bCs/>
        </w:rPr>
        <w:t xml:space="preserve">: Cell DRX is configured as part of Cell DTX configuration and must be, if configured, fully aligned with Cell DTX, i.e., Cell DRX and Cell DTX are both either active or non-active at a time.  </w:t>
      </w:r>
      <w:r>
        <w:t xml:space="preserve"> </w:t>
      </w:r>
    </w:p>
    <w:p w14:paraId="659FE201" w14:textId="77777777" w:rsidR="00642076" w:rsidRPr="005D1170" w:rsidRDefault="00642076" w:rsidP="00642076">
      <w:pPr>
        <w:rPr>
          <w:b/>
          <w:bCs/>
        </w:rPr>
      </w:pPr>
      <w:r w:rsidRPr="005D1170">
        <w:rPr>
          <w:b/>
          <w:bCs/>
        </w:rPr>
        <w:t xml:space="preserve">Observation 4: Some Alignment is needed between UE C-DRX and Cell DTX to avoid complicated rules for the UE to decide whether to decode PDCCH and to minimize Network Energy and UE -unnecessary- power consumption. </w:t>
      </w:r>
    </w:p>
    <w:p w14:paraId="41AE3A92" w14:textId="77777777" w:rsidR="00642076" w:rsidRDefault="00642076" w:rsidP="00642076">
      <w:pPr>
        <w:rPr>
          <w:b/>
          <w:bCs/>
        </w:rPr>
      </w:pPr>
      <w:r w:rsidRPr="005D1170">
        <w:rPr>
          <w:b/>
          <w:bCs/>
        </w:rPr>
        <w:t>Proposal 2: RAN2 to confirm that the on-duration of C-DRX falls within Cell DTX active period and that the periodicity of UE C-DRX configurations in a cell should be the same or a multiple of the serving Cell’s DTX periodicity.</w:t>
      </w:r>
    </w:p>
    <w:p w14:paraId="5409D6B1" w14:textId="77777777" w:rsidR="00642076" w:rsidRPr="00F515D2" w:rsidRDefault="00642076" w:rsidP="00642076">
      <w:pPr>
        <w:rPr>
          <w:b/>
          <w:bCs/>
        </w:rPr>
      </w:pPr>
      <w:r w:rsidRPr="00F515D2">
        <w:rPr>
          <w:b/>
          <w:bCs/>
        </w:rPr>
        <w:t xml:space="preserve">Observation </w:t>
      </w:r>
      <w:r>
        <w:rPr>
          <w:b/>
          <w:bCs/>
        </w:rPr>
        <w:t>5</w:t>
      </w:r>
      <w:r w:rsidRPr="00F515D2">
        <w:rPr>
          <w:b/>
          <w:bCs/>
        </w:rPr>
        <w:t xml:space="preserve">: Aligning UE start of ON duration causes unnecessary increase of UE power and Network Energy without tangible gains in NES or performance. </w:t>
      </w:r>
    </w:p>
    <w:p w14:paraId="187E3479" w14:textId="77777777" w:rsidR="00642076" w:rsidRDefault="00642076" w:rsidP="00642076">
      <w:pPr>
        <w:rPr>
          <w:b/>
          <w:bCs/>
        </w:rPr>
      </w:pPr>
      <w:r w:rsidRPr="00F515D2">
        <w:rPr>
          <w:b/>
          <w:bCs/>
        </w:rPr>
        <w:t xml:space="preserve">Proposal 3: For the alignment case, it is up to the NW how to individually configure UE CDRX cycles as long as UE ON duration fully overlaps with cell DTX active duration.   </w:t>
      </w:r>
    </w:p>
    <w:p w14:paraId="3CAFB636" w14:textId="77777777" w:rsidR="00642076" w:rsidRPr="006F63AA" w:rsidRDefault="00642076" w:rsidP="00642076">
      <w:pPr>
        <w:rPr>
          <w:b/>
          <w:bCs/>
        </w:rPr>
      </w:pPr>
      <w:r w:rsidRPr="006F63AA">
        <w:rPr>
          <w:b/>
          <w:bCs/>
        </w:rPr>
        <w:t>Observation 6: There is a need to allow some SR configurations to be transmitted during cell DRX, e.g., emergency calls, SRB, and High priority LCH.</w:t>
      </w:r>
    </w:p>
    <w:p w14:paraId="3BEE0E8F" w14:textId="77777777" w:rsidR="00642076" w:rsidRPr="006F63AA" w:rsidRDefault="00642076" w:rsidP="00642076">
      <w:pPr>
        <w:rPr>
          <w:b/>
          <w:bCs/>
        </w:rPr>
      </w:pPr>
      <w:r w:rsidRPr="006F63AA">
        <w:rPr>
          <w:b/>
          <w:bCs/>
        </w:rPr>
        <w:lastRenderedPageBreak/>
        <w:t xml:space="preserve">Proposal 4: SR can be configured to be transmitted or dropped during cell DRX. </w:t>
      </w:r>
    </w:p>
    <w:p w14:paraId="36B14EBB" w14:textId="77777777" w:rsidR="00642076" w:rsidRPr="0093169C" w:rsidRDefault="00642076" w:rsidP="00642076">
      <w:pPr>
        <w:rPr>
          <w:b/>
          <w:bCs/>
        </w:rPr>
      </w:pPr>
      <w:r w:rsidRPr="0093169C">
        <w:rPr>
          <w:b/>
          <w:bCs/>
        </w:rPr>
        <w:t xml:space="preserve">Observation 7: For SR transmitted during cell DTX, there is a need for the UE to listen to PDCCH for gNB response, which is disallowed by current agreements. </w:t>
      </w:r>
    </w:p>
    <w:p w14:paraId="4B261A0C" w14:textId="77777777" w:rsidR="00642076" w:rsidRDefault="00642076" w:rsidP="00642076">
      <w:pPr>
        <w:rPr>
          <w:b/>
          <w:bCs/>
        </w:rPr>
      </w:pPr>
      <w:r w:rsidRPr="0093169C">
        <w:rPr>
          <w:b/>
          <w:bCs/>
        </w:rPr>
        <w:t>Proposal 5: Upon transmitting SR during cell DTX non-active period, RAN2 to consider introducing a short CellDTX_SR timer to allow the UE to decode PDCCH, e.g., for an emergency call SR.</w:t>
      </w:r>
    </w:p>
    <w:p w14:paraId="702D846C" w14:textId="77777777" w:rsidR="000205D9" w:rsidRDefault="000205D9" w:rsidP="000205D9">
      <w:pPr>
        <w:rPr>
          <w:b/>
          <w:bCs/>
        </w:rPr>
      </w:pPr>
      <w:r w:rsidRPr="001B6692">
        <w:rPr>
          <w:b/>
          <w:bCs/>
        </w:rPr>
        <w:t xml:space="preserve">Observation 8: The current agreement on keeping SR pending during cell DRX </w:t>
      </w:r>
      <w:r>
        <w:rPr>
          <w:b/>
          <w:bCs/>
        </w:rPr>
        <w:t xml:space="preserve"> non-active may cause</w:t>
      </w:r>
      <w:r w:rsidRPr="001B6692">
        <w:rPr>
          <w:b/>
          <w:bCs/>
        </w:rPr>
        <w:t xml:space="preserve"> all UEs with pending SR </w:t>
      </w:r>
      <w:r>
        <w:rPr>
          <w:b/>
          <w:bCs/>
        </w:rPr>
        <w:t xml:space="preserve">to </w:t>
      </w:r>
      <w:r w:rsidRPr="001B6692">
        <w:rPr>
          <w:b/>
          <w:bCs/>
        </w:rPr>
        <w:t>trigger RACH immediately upon entering cell DRX active time.</w:t>
      </w:r>
    </w:p>
    <w:p w14:paraId="1D3E20F7" w14:textId="77777777" w:rsidR="000205D9" w:rsidRDefault="000205D9" w:rsidP="000205D9">
      <w:pPr>
        <w:rPr>
          <w:b/>
          <w:bCs/>
        </w:rPr>
      </w:pPr>
      <w:r w:rsidRPr="00F209AA">
        <w:rPr>
          <w:b/>
          <w:bCs/>
        </w:rPr>
        <w:t xml:space="preserve">Observation 9: Current agreement on keeping SR-pending does not guarantee an upper bound on the time SR can be kept pending. </w:t>
      </w:r>
    </w:p>
    <w:p w14:paraId="738375C6" w14:textId="77777777" w:rsidR="000205D9" w:rsidRPr="004E7D8F" w:rsidRDefault="000205D9" w:rsidP="000205D9">
      <w:pPr>
        <w:rPr>
          <w:b/>
          <w:bCs/>
        </w:rPr>
      </w:pPr>
      <w:r w:rsidRPr="004E7D8F">
        <w:rPr>
          <w:b/>
          <w:bCs/>
        </w:rPr>
        <w:t>Proposal 6: For SR that would be kept pending during cell DRX non-active period, a timer is configured by the gNB to control how long this SR can be kept pending in order to: 1. Avoid an immediate SR-RACH once cell DRX active time starts 2. Limit the amount of time SR can be kept pending.</w:t>
      </w:r>
    </w:p>
    <w:p w14:paraId="154A292A" w14:textId="77777777" w:rsidR="000205D9" w:rsidRPr="00D34BF8" w:rsidRDefault="000205D9" w:rsidP="000205D9">
      <w:pPr>
        <w:rPr>
          <w:b/>
          <w:bCs/>
        </w:rPr>
      </w:pPr>
      <w:r w:rsidRPr="00D34BF8">
        <w:rPr>
          <w:b/>
          <w:bCs/>
        </w:rPr>
        <w:t xml:space="preserve">Observation </w:t>
      </w:r>
      <w:r>
        <w:rPr>
          <w:b/>
          <w:bCs/>
        </w:rPr>
        <w:t>10</w:t>
      </w:r>
      <w:r w:rsidRPr="00D34BF8">
        <w:rPr>
          <w:b/>
          <w:bCs/>
        </w:rPr>
        <w:t>: Cell DTX exceptions for retransmissions is unneeded, and introduces unnecessary complexity in MAC.</w:t>
      </w:r>
    </w:p>
    <w:p w14:paraId="5919EA07" w14:textId="77777777" w:rsidR="000205D9" w:rsidRPr="003C3EB7" w:rsidRDefault="000205D9" w:rsidP="000205D9">
      <w:pPr>
        <w:rPr>
          <w:b/>
          <w:bCs/>
        </w:rPr>
      </w:pPr>
      <w:r w:rsidRPr="00DA14FB">
        <w:rPr>
          <w:b/>
          <w:bCs/>
        </w:rPr>
        <w:t>Proposal 8: When an UL grant</w:t>
      </w:r>
      <w:r>
        <w:rPr>
          <w:b/>
          <w:bCs/>
        </w:rPr>
        <w:t xml:space="preserve"> (PUCCH/PUSCH)</w:t>
      </w:r>
      <w:r w:rsidRPr="00DA14FB">
        <w:rPr>
          <w:b/>
          <w:bCs/>
        </w:rPr>
        <w:t>/DL assignment</w:t>
      </w:r>
      <w:r>
        <w:rPr>
          <w:b/>
          <w:bCs/>
        </w:rPr>
        <w:t xml:space="preserve"> (PDCCH/PDSCH)</w:t>
      </w:r>
      <w:r w:rsidRPr="00DA14FB">
        <w:rPr>
          <w:b/>
          <w:bCs/>
        </w:rPr>
        <w:t xml:space="preserve"> is scheduled by the gNB during cell DRX/DTX, respectively, the UE follows the grant assignment. No spec. impact for cell DTX/DRX, i.e., no implicit PHY cancellation at the UE.</w:t>
      </w:r>
    </w:p>
    <w:p w14:paraId="5233EA1B" w14:textId="77777777" w:rsidR="000205D9" w:rsidRPr="00B40AD0" w:rsidRDefault="000205D9" w:rsidP="000205D9">
      <w:pPr>
        <w:rPr>
          <w:b/>
          <w:bCs/>
        </w:rPr>
      </w:pPr>
      <w:r w:rsidRPr="00B40AD0">
        <w:rPr>
          <w:b/>
          <w:bCs/>
        </w:rPr>
        <w:t xml:space="preserve">Observation 10: A simple rule is needed for the UE to terminate active time when the active time depends on a cell in DTX non-active duration, e.g., UE is active after an UL transmission for a possible retransmission grant. </w:t>
      </w:r>
    </w:p>
    <w:p w14:paraId="2CA8E64D" w14:textId="77777777" w:rsidR="000205D9" w:rsidRDefault="000205D9" w:rsidP="000205D9">
      <w:pPr>
        <w:rPr>
          <w:b/>
          <w:bCs/>
        </w:rPr>
      </w:pPr>
      <w:r w:rsidRPr="00B40AD0">
        <w:rPr>
          <w:b/>
          <w:bCs/>
        </w:rPr>
        <w:t xml:space="preserve">Proposal 9: RAN2 to discuss terminating active time of UE and entering long CDRX cycle when a cell enters cell DTX non-active mode. The exact conditions for entering DRX cycles can be specified once more UE and gNB behaviours during cell DTX are specified. </w:t>
      </w:r>
    </w:p>
    <w:p w14:paraId="6697DF4D" w14:textId="77777777" w:rsidR="000205D9" w:rsidRPr="00642076" w:rsidRDefault="000205D9" w:rsidP="000205D9">
      <w:pPr>
        <w:rPr>
          <w:b/>
          <w:bCs/>
        </w:rPr>
      </w:pPr>
      <w:r w:rsidRPr="00653BA5">
        <w:rPr>
          <w:b/>
          <w:bCs/>
        </w:rPr>
        <w:t xml:space="preserve">Proposal </w:t>
      </w:r>
      <w:r>
        <w:rPr>
          <w:b/>
          <w:bCs/>
        </w:rPr>
        <w:t>10</w:t>
      </w:r>
      <w:r w:rsidRPr="00653BA5">
        <w:rPr>
          <w:b/>
          <w:bCs/>
        </w:rPr>
        <w:t>: CSI-RS reports are not transmitted by UE during Cell DRX</w:t>
      </w:r>
      <w:r>
        <w:rPr>
          <w:b/>
          <w:bCs/>
        </w:rPr>
        <w:t xml:space="preserve"> non-active period.</w:t>
      </w:r>
    </w:p>
    <w:p w14:paraId="6B5E8A2D" w14:textId="77777777" w:rsidR="000205D9" w:rsidRDefault="000205D9" w:rsidP="000205D9">
      <w:pPr>
        <w:rPr>
          <w:b/>
          <w:bCs/>
          <w:lang w:val="en-US"/>
        </w:rPr>
      </w:pPr>
      <w:r w:rsidRPr="00FA7964">
        <w:rPr>
          <w:b/>
          <w:bCs/>
          <w:lang w:val="en-US"/>
        </w:rPr>
        <w:t xml:space="preserve">Observation </w:t>
      </w:r>
      <w:r>
        <w:rPr>
          <w:b/>
          <w:bCs/>
          <w:lang w:val="en-US"/>
        </w:rPr>
        <w:t>11</w:t>
      </w:r>
      <w:r w:rsidRPr="00FA7964">
        <w:rPr>
          <w:b/>
          <w:bCs/>
          <w:lang w:val="en-US"/>
        </w:rPr>
        <w:t>: NW can still utilize cell DTX/DRX NES gains by aligning legacy UEs C-DRX cycles with cell DTX cycles as much as possible</w:t>
      </w:r>
      <w:r>
        <w:rPr>
          <w:b/>
          <w:bCs/>
          <w:lang w:val="en-US"/>
        </w:rPr>
        <w:t xml:space="preserve"> and minimizing DL/UL signaling during Cell DTX/Cell DRX nonactive periods, respectively</w:t>
      </w:r>
      <w:r w:rsidRPr="00FA7964">
        <w:rPr>
          <w:b/>
          <w:bCs/>
          <w:lang w:val="en-US"/>
        </w:rPr>
        <w:t xml:space="preserve">.  </w:t>
      </w:r>
    </w:p>
    <w:p w14:paraId="24E7CE32" w14:textId="77777777" w:rsidR="000205D9" w:rsidRPr="00B33313" w:rsidRDefault="000205D9" w:rsidP="000205D9">
      <w:pPr>
        <w:rPr>
          <w:b/>
          <w:bCs/>
          <w:lang w:val="en-US"/>
        </w:rPr>
      </w:pPr>
      <w:r>
        <w:rPr>
          <w:b/>
          <w:bCs/>
          <w:lang w:val="en-US"/>
        </w:rPr>
        <w:t>Proposal 11: It is up to NW implementation how to align legacy UEs with cell DTX/DRX cycles to maximize NES gains.</w:t>
      </w:r>
    </w:p>
    <w:p w14:paraId="7F9A5B2E" w14:textId="77777777" w:rsidR="00CD4C7B" w:rsidRPr="00320A6B" w:rsidRDefault="00CD4C7B" w:rsidP="00CD4C7B">
      <w:pPr>
        <w:pStyle w:val="Heading1"/>
      </w:pPr>
      <w:r w:rsidRPr="00320A6B">
        <w:t>References</w:t>
      </w:r>
    </w:p>
    <w:p w14:paraId="27E31106" w14:textId="77777777" w:rsidR="00F26A41" w:rsidRDefault="00F26A41" w:rsidP="00F0385D">
      <w:pPr>
        <w:pStyle w:val="References"/>
        <w:numPr>
          <w:ilvl w:val="0"/>
          <w:numId w:val="6"/>
        </w:numPr>
        <w:tabs>
          <w:tab w:val="clear" w:pos="567"/>
        </w:tabs>
        <w:autoSpaceDE/>
        <w:autoSpaceDN/>
        <w:snapToGrid/>
        <w:spacing w:after="120"/>
      </w:pPr>
      <w:bookmarkStart w:id="0" w:name="_Ref114823375"/>
      <w:bookmarkStart w:id="1" w:name="_Ref118379691"/>
      <w:r w:rsidRPr="00652A44">
        <w:t>RP-223540</w:t>
      </w:r>
      <w:r>
        <w:t xml:space="preserve">, New WID: </w:t>
      </w:r>
      <w:r w:rsidRPr="00EC157F">
        <w:t>Network energy saving</w:t>
      </w:r>
      <w:r>
        <w:t>s for NR, December 2022</w:t>
      </w:r>
      <w:bookmarkEnd w:id="0"/>
      <w:r>
        <w:t>.</w:t>
      </w:r>
      <w:bookmarkEnd w:id="1"/>
    </w:p>
    <w:p w14:paraId="5619BA5A" w14:textId="2F3F8E6B" w:rsidR="00E1324F" w:rsidRDefault="00E1324F" w:rsidP="00F0385D">
      <w:pPr>
        <w:pStyle w:val="References"/>
        <w:numPr>
          <w:ilvl w:val="0"/>
          <w:numId w:val="6"/>
        </w:numPr>
        <w:tabs>
          <w:tab w:val="clear" w:pos="567"/>
        </w:tabs>
        <w:autoSpaceDE/>
        <w:autoSpaceDN/>
        <w:snapToGrid/>
        <w:spacing w:after="120"/>
      </w:pPr>
      <w:r>
        <w:t>RAN2 121-Chair Notes</w:t>
      </w:r>
    </w:p>
    <w:p w14:paraId="1F118130" w14:textId="28FBFEAA" w:rsidR="005927EE" w:rsidRDefault="005927EE" w:rsidP="00F0385D">
      <w:pPr>
        <w:pStyle w:val="References"/>
        <w:numPr>
          <w:ilvl w:val="0"/>
          <w:numId w:val="6"/>
        </w:numPr>
        <w:tabs>
          <w:tab w:val="clear" w:pos="567"/>
        </w:tabs>
        <w:autoSpaceDE/>
        <w:autoSpaceDN/>
        <w:snapToGrid/>
        <w:spacing w:after="120"/>
      </w:pPr>
      <w:r>
        <w:t>RAN2 121</w:t>
      </w:r>
      <w:r w:rsidR="0042683C">
        <w:t>e-</w:t>
      </w:r>
      <w:r>
        <w:t>bis Chair Notes</w:t>
      </w:r>
    </w:p>
    <w:p w14:paraId="11A9420A" w14:textId="4E47CCB6" w:rsidR="00F34934" w:rsidRDefault="00F34934" w:rsidP="00F34934">
      <w:pPr>
        <w:pStyle w:val="References"/>
        <w:numPr>
          <w:ilvl w:val="0"/>
          <w:numId w:val="0"/>
        </w:numPr>
        <w:autoSpaceDE/>
        <w:autoSpaceDN/>
        <w:snapToGrid/>
        <w:spacing w:after="120"/>
      </w:pPr>
      <w:r>
        <w:t xml:space="preserve">[4]       </w:t>
      </w:r>
      <w:r w:rsidR="000072BE" w:rsidRPr="000072BE">
        <w:t xml:space="preserve">R2-2303604 Report of [POST121][311][NES] DTX/DRX - gNB and UE behaviours InterDigital </w:t>
      </w:r>
    </w:p>
    <w:p w14:paraId="23E302CC" w14:textId="1FB12B69" w:rsidR="00C623F2" w:rsidRPr="00F34934" w:rsidRDefault="00F34934" w:rsidP="00F34934">
      <w:pPr>
        <w:pStyle w:val="References"/>
        <w:numPr>
          <w:ilvl w:val="0"/>
          <w:numId w:val="0"/>
        </w:numPr>
        <w:autoSpaceDE/>
        <w:autoSpaceDN/>
        <w:snapToGrid/>
        <w:spacing w:after="120"/>
        <w:ind w:left="360" w:hanging="360"/>
        <w:rPr>
          <w:rFonts w:eastAsiaTheme="minorEastAsia"/>
          <w:szCs w:val="20"/>
          <w:lang w:val="de-DE"/>
        </w:rPr>
      </w:pPr>
      <w:r>
        <w:rPr>
          <w:rFonts w:eastAsiaTheme="minorEastAsia"/>
          <w:szCs w:val="20"/>
          <w:lang w:val="de-DE"/>
        </w:rPr>
        <w:t xml:space="preserve">[5]       </w:t>
      </w:r>
      <w:r w:rsidR="0042683C" w:rsidRPr="0042683C">
        <w:rPr>
          <w:rFonts w:eastAsiaTheme="minorEastAsia"/>
          <w:szCs w:val="20"/>
          <w:lang w:val="de-DE"/>
        </w:rPr>
        <w:t xml:space="preserve">R2-2302796 </w:t>
      </w:r>
      <w:r>
        <w:rPr>
          <w:rFonts w:eastAsiaTheme="minorEastAsia"/>
          <w:szCs w:val="20"/>
          <w:lang w:val="de-DE"/>
        </w:rPr>
        <w:t xml:space="preserve"> </w:t>
      </w:r>
      <w:r w:rsidR="0042683C" w:rsidRPr="0042683C">
        <w:rPr>
          <w:rFonts w:eastAsiaTheme="minorEastAsia"/>
          <w:szCs w:val="20"/>
          <w:lang w:val="de-DE"/>
        </w:rPr>
        <w:t>[POST121][312][NES] DTX/DRX - Configuration/ activation/ deactivation and alignment</w:t>
      </w:r>
      <w:r w:rsidR="0069166E">
        <w:rPr>
          <w:rFonts w:eastAsiaTheme="minorEastAsia"/>
          <w:szCs w:val="20"/>
          <w:lang w:val="de-DE"/>
        </w:rPr>
        <w:t xml:space="preserve"> Huawei</w:t>
      </w:r>
    </w:p>
    <w:sectPr w:rsidR="00C623F2" w:rsidRPr="00F349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5CC2E" w14:textId="77777777" w:rsidR="000A7DFE" w:rsidRDefault="000A7DFE">
      <w:r>
        <w:separator/>
      </w:r>
    </w:p>
  </w:endnote>
  <w:endnote w:type="continuationSeparator" w:id="0">
    <w:p w14:paraId="038F73D4" w14:textId="77777777" w:rsidR="000A7DFE" w:rsidRDefault="000A7DFE">
      <w:r>
        <w:continuationSeparator/>
      </w:r>
    </w:p>
  </w:endnote>
  <w:endnote w:type="continuationNotice" w:id="1">
    <w:p w14:paraId="16A21F4C" w14:textId="77777777" w:rsidR="000A7DFE" w:rsidRDefault="000A7D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BC231" w14:textId="77777777" w:rsidR="000A7DFE" w:rsidRDefault="000A7DFE">
      <w:r>
        <w:separator/>
      </w:r>
    </w:p>
  </w:footnote>
  <w:footnote w:type="continuationSeparator" w:id="0">
    <w:p w14:paraId="1C5B1553" w14:textId="77777777" w:rsidR="000A7DFE" w:rsidRDefault="000A7DFE">
      <w:r>
        <w:continuationSeparator/>
      </w:r>
    </w:p>
  </w:footnote>
  <w:footnote w:type="continuationNotice" w:id="1">
    <w:p w14:paraId="5C745B09" w14:textId="77777777" w:rsidR="000A7DFE" w:rsidRDefault="000A7D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B3827AF"/>
    <w:multiLevelType w:val="hybridMultilevel"/>
    <w:tmpl w:val="FF5C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70C66"/>
    <w:multiLevelType w:val="hybridMultilevel"/>
    <w:tmpl w:val="B4AA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E63EC"/>
    <w:multiLevelType w:val="hybridMultilevel"/>
    <w:tmpl w:val="498A8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76595"/>
    <w:multiLevelType w:val="hybridMultilevel"/>
    <w:tmpl w:val="D5722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0951FB"/>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BDD18A8"/>
    <w:multiLevelType w:val="hybridMultilevel"/>
    <w:tmpl w:val="5B460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A0745"/>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35F838B6"/>
    <w:multiLevelType w:val="hybridMultilevel"/>
    <w:tmpl w:val="F054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B5341"/>
    <w:multiLevelType w:val="hybridMultilevel"/>
    <w:tmpl w:val="B6F0C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0932A4"/>
    <w:multiLevelType w:val="hybridMultilevel"/>
    <w:tmpl w:val="FBB27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5771C0A"/>
    <w:multiLevelType w:val="hybridMultilevel"/>
    <w:tmpl w:val="EC062924"/>
    <w:lvl w:ilvl="0" w:tplc="FFFFFFFF">
      <w:start w:val="3"/>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D2D738A"/>
    <w:multiLevelType w:val="hybridMultilevel"/>
    <w:tmpl w:val="AD76251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4D92106B"/>
    <w:multiLevelType w:val="hybridMultilevel"/>
    <w:tmpl w:val="2302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82288B"/>
    <w:multiLevelType w:val="hybridMultilevel"/>
    <w:tmpl w:val="E93A0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83926"/>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06020C1"/>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F203A"/>
    <w:multiLevelType w:val="hybridMultilevel"/>
    <w:tmpl w:val="8FE247C4"/>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E6EB8"/>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7A4C0BD6"/>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7EB00BF7"/>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978150250">
    <w:abstractNumId w:val="24"/>
  </w:num>
  <w:num w:numId="2" w16cid:durableId="1101799896">
    <w:abstractNumId w:val="16"/>
  </w:num>
  <w:num w:numId="3" w16cid:durableId="669144336">
    <w:abstractNumId w:val="22"/>
  </w:num>
  <w:num w:numId="4" w16cid:durableId="41370999">
    <w:abstractNumId w:val="23"/>
  </w:num>
  <w:num w:numId="5" w16cid:durableId="104693123">
    <w:abstractNumId w:val="21"/>
  </w:num>
  <w:num w:numId="6" w16cid:durableId="239632339">
    <w:abstractNumId w:val="0"/>
  </w:num>
  <w:num w:numId="7" w16cid:durableId="188422281">
    <w:abstractNumId w:val="12"/>
  </w:num>
  <w:num w:numId="8" w16cid:durableId="15517723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3375674">
    <w:abstractNumId w:val="15"/>
  </w:num>
  <w:num w:numId="10" w16cid:durableId="1010915567">
    <w:abstractNumId w:val="6"/>
  </w:num>
  <w:num w:numId="11" w16cid:durableId="220559122">
    <w:abstractNumId w:val="11"/>
  </w:num>
  <w:num w:numId="12" w16cid:durableId="1426148217">
    <w:abstractNumId w:val="9"/>
  </w:num>
  <w:num w:numId="13" w16cid:durableId="1289698022">
    <w:abstractNumId w:val="17"/>
  </w:num>
  <w:num w:numId="14" w16cid:durableId="1979845302">
    <w:abstractNumId w:val="1"/>
  </w:num>
  <w:num w:numId="15" w16cid:durableId="1821847791">
    <w:abstractNumId w:val="25"/>
  </w:num>
  <w:num w:numId="16" w16cid:durableId="1150943285">
    <w:abstractNumId w:val="3"/>
  </w:num>
  <w:num w:numId="17" w16cid:durableId="488643997">
    <w:abstractNumId w:val="19"/>
  </w:num>
  <w:num w:numId="18" w16cid:durableId="528224297">
    <w:abstractNumId w:val="8"/>
  </w:num>
  <w:num w:numId="19" w16cid:durableId="1390887120">
    <w:abstractNumId w:val="5"/>
  </w:num>
  <w:num w:numId="20" w16cid:durableId="1652322853">
    <w:abstractNumId w:val="13"/>
  </w:num>
  <w:num w:numId="21" w16cid:durableId="1463419241">
    <w:abstractNumId w:val="26"/>
  </w:num>
  <w:num w:numId="22" w16cid:durableId="56982371">
    <w:abstractNumId w:val="10"/>
  </w:num>
  <w:num w:numId="23" w16cid:durableId="744836227">
    <w:abstractNumId w:val="18"/>
  </w:num>
  <w:num w:numId="24" w16cid:durableId="320475383">
    <w:abstractNumId w:val="2"/>
  </w:num>
  <w:num w:numId="25" w16cid:durableId="545410840">
    <w:abstractNumId w:val="7"/>
  </w:num>
  <w:num w:numId="26" w16cid:durableId="846745610">
    <w:abstractNumId w:val="20"/>
  </w:num>
  <w:num w:numId="27" w16cid:durableId="1076710324">
    <w:abstractNumId w:val="28"/>
  </w:num>
  <w:num w:numId="28" w16cid:durableId="1132939173">
    <w:abstractNumId w:val="27"/>
  </w:num>
  <w:num w:numId="29" w16cid:durableId="48312645">
    <w:abstractNumId w:val="4"/>
  </w:num>
  <w:num w:numId="30" w16cid:durableId="136020120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6EB"/>
    <w:rsid w:val="00002973"/>
    <w:rsid w:val="00002EA9"/>
    <w:rsid w:val="00002EEB"/>
    <w:rsid w:val="0000318A"/>
    <w:rsid w:val="0000366F"/>
    <w:rsid w:val="000039F6"/>
    <w:rsid w:val="00003E0D"/>
    <w:rsid w:val="0000401D"/>
    <w:rsid w:val="0000409B"/>
    <w:rsid w:val="00004C66"/>
    <w:rsid w:val="00004F39"/>
    <w:rsid w:val="000064F6"/>
    <w:rsid w:val="00006EBD"/>
    <w:rsid w:val="00006EEB"/>
    <w:rsid w:val="000072BE"/>
    <w:rsid w:val="00007E79"/>
    <w:rsid w:val="00010161"/>
    <w:rsid w:val="00011510"/>
    <w:rsid w:val="0001282D"/>
    <w:rsid w:val="00012887"/>
    <w:rsid w:val="00012C6B"/>
    <w:rsid w:val="00013C23"/>
    <w:rsid w:val="000147A7"/>
    <w:rsid w:val="00014DFA"/>
    <w:rsid w:val="00015097"/>
    <w:rsid w:val="000152D3"/>
    <w:rsid w:val="000159D1"/>
    <w:rsid w:val="0001796A"/>
    <w:rsid w:val="00017AAB"/>
    <w:rsid w:val="00017F39"/>
    <w:rsid w:val="000205D9"/>
    <w:rsid w:val="00020686"/>
    <w:rsid w:val="00021991"/>
    <w:rsid w:val="000221E5"/>
    <w:rsid w:val="00022FFF"/>
    <w:rsid w:val="0002360A"/>
    <w:rsid w:val="00023FC6"/>
    <w:rsid w:val="0002445A"/>
    <w:rsid w:val="00025CE4"/>
    <w:rsid w:val="00026FC4"/>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0DD"/>
    <w:rsid w:val="00035677"/>
    <w:rsid w:val="00035A12"/>
    <w:rsid w:val="000365C3"/>
    <w:rsid w:val="000368BE"/>
    <w:rsid w:val="0003767C"/>
    <w:rsid w:val="00037A01"/>
    <w:rsid w:val="00037AFB"/>
    <w:rsid w:val="00037D65"/>
    <w:rsid w:val="00040095"/>
    <w:rsid w:val="0004017A"/>
    <w:rsid w:val="00041A8C"/>
    <w:rsid w:val="00041B53"/>
    <w:rsid w:val="00041E8B"/>
    <w:rsid w:val="000422D9"/>
    <w:rsid w:val="00042896"/>
    <w:rsid w:val="000429B6"/>
    <w:rsid w:val="0004341F"/>
    <w:rsid w:val="0004395F"/>
    <w:rsid w:val="00044ED2"/>
    <w:rsid w:val="000453B4"/>
    <w:rsid w:val="00045625"/>
    <w:rsid w:val="0004707F"/>
    <w:rsid w:val="00047AAA"/>
    <w:rsid w:val="00047C90"/>
    <w:rsid w:val="00050E5C"/>
    <w:rsid w:val="000516D8"/>
    <w:rsid w:val="000516F8"/>
    <w:rsid w:val="0005190E"/>
    <w:rsid w:val="00051B34"/>
    <w:rsid w:val="00052658"/>
    <w:rsid w:val="0005270E"/>
    <w:rsid w:val="00052A99"/>
    <w:rsid w:val="0005380D"/>
    <w:rsid w:val="00055864"/>
    <w:rsid w:val="00056DB2"/>
    <w:rsid w:val="0005724D"/>
    <w:rsid w:val="000575B5"/>
    <w:rsid w:val="0006135D"/>
    <w:rsid w:val="00061505"/>
    <w:rsid w:val="00062D18"/>
    <w:rsid w:val="00065659"/>
    <w:rsid w:val="00065D6B"/>
    <w:rsid w:val="00066096"/>
    <w:rsid w:val="000669D2"/>
    <w:rsid w:val="0006748E"/>
    <w:rsid w:val="00071080"/>
    <w:rsid w:val="00071167"/>
    <w:rsid w:val="000716A1"/>
    <w:rsid w:val="000725B6"/>
    <w:rsid w:val="00072B04"/>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132E"/>
    <w:rsid w:val="000816BF"/>
    <w:rsid w:val="00082D1A"/>
    <w:rsid w:val="00083D94"/>
    <w:rsid w:val="00083F95"/>
    <w:rsid w:val="00084591"/>
    <w:rsid w:val="0008603C"/>
    <w:rsid w:val="00086758"/>
    <w:rsid w:val="00086904"/>
    <w:rsid w:val="0008762B"/>
    <w:rsid w:val="0008766D"/>
    <w:rsid w:val="00087CC3"/>
    <w:rsid w:val="00087E3D"/>
    <w:rsid w:val="00090401"/>
    <w:rsid w:val="00090468"/>
    <w:rsid w:val="00091368"/>
    <w:rsid w:val="0009199A"/>
    <w:rsid w:val="000926D3"/>
    <w:rsid w:val="00092753"/>
    <w:rsid w:val="00093164"/>
    <w:rsid w:val="000932EC"/>
    <w:rsid w:val="0009381E"/>
    <w:rsid w:val="00094EEC"/>
    <w:rsid w:val="00095223"/>
    <w:rsid w:val="00096258"/>
    <w:rsid w:val="00096FFA"/>
    <w:rsid w:val="0009788E"/>
    <w:rsid w:val="00097AC6"/>
    <w:rsid w:val="000A050C"/>
    <w:rsid w:val="000A0DCE"/>
    <w:rsid w:val="000A1A2A"/>
    <w:rsid w:val="000A1A4E"/>
    <w:rsid w:val="000A3D7E"/>
    <w:rsid w:val="000A3F9B"/>
    <w:rsid w:val="000A469A"/>
    <w:rsid w:val="000A4756"/>
    <w:rsid w:val="000A5AD5"/>
    <w:rsid w:val="000A631F"/>
    <w:rsid w:val="000A7CC4"/>
    <w:rsid w:val="000A7DFE"/>
    <w:rsid w:val="000B0A05"/>
    <w:rsid w:val="000B0C46"/>
    <w:rsid w:val="000B19D0"/>
    <w:rsid w:val="000B19E9"/>
    <w:rsid w:val="000B2A24"/>
    <w:rsid w:val="000B3EF3"/>
    <w:rsid w:val="000B3F59"/>
    <w:rsid w:val="000B4307"/>
    <w:rsid w:val="000B4398"/>
    <w:rsid w:val="000B4D19"/>
    <w:rsid w:val="000B5156"/>
    <w:rsid w:val="000B7A58"/>
    <w:rsid w:val="000B7BCF"/>
    <w:rsid w:val="000C0524"/>
    <w:rsid w:val="000C0ACF"/>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1E2A"/>
    <w:rsid w:val="000D2FEE"/>
    <w:rsid w:val="000D30A2"/>
    <w:rsid w:val="000D3C9D"/>
    <w:rsid w:val="000D449E"/>
    <w:rsid w:val="000D4B3E"/>
    <w:rsid w:val="000D58AB"/>
    <w:rsid w:val="000D63F5"/>
    <w:rsid w:val="000D6AA7"/>
    <w:rsid w:val="000D6B39"/>
    <w:rsid w:val="000D6FEF"/>
    <w:rsid w:val="000D75A4"/>
    <w:rsid w:val="000D7C3D"/>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D44"/>
    <w:rsid w:val="000F6E81"/>
    <w:rsid w:val="00101232"/>
    <w:rsid w:val="00101BA1"/>
    <w:rsid w:val="00101E78"/>
    <w:rsid w:val="00102287"/>
    <w:rsid w:val="00102DAD"/>
    <w:rsid w:val="00103F08"/>
    <w:rsid w:val="00104080"/>
    <w:rsid w:val="00104704"/>
    <w:rsid w:val="001047D9"/>
    <w:rsid w:val="001056D4"/>
    <w:rsid w:val="001062A5"/>
    <w:rsid w:val="00106455"/>
    <w:rsid w:val="00106F4D"/>
    <w:rsid w:val="00107BEE"/>
    <w:rsid w:val="00107EE0"/>
    <w:rsid w:val="0011069B"/>
    <w:rsid w:val="00110777"/>
    <w:rsid w:val="001107B6"/>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1789A"/>
    <w:rsid w:val="00120844"/>
    <w:rsid w:val="00120C85"/>
    <w:rsid w:val="00121DD7"/>
    <w:rsid w:val="00121FB7"/>
    <w:rsid w:val="0012241E"/>
    <w:rsid w:val="001224F1"/>
    <w:rsid w:val="00122700"/>
    <w:rsid w:val="00123A2A"/>
    <w:rsid w:val="00123DB1"/>
    <w:rsid w:val="001241A8"/>
    <w:rsid w:val="00124B3D"/>
    <w:rsid w:val="00125BFD"/>
    <w:rsid w:val="00126209"/>
    <w:rsid w:val="00126D29"/>
    <w:rsid w:val="00127B78"/>
    <w:rsid w:val="00130477"/>
    <w:rsid w:val="00130949"/>
    <w:rsid w:val="00131318"/>
    <w:rsid w:val="00131495"/>
    <w:rsid w:val="001320DB"/>
    <w:rsid w:val="00134105"/>
    <w:rsid w:val="0013434C"/>
    <w:rsid w:val="00134F91"/>
    <w:rsid w:val="00135C51"/>
    <w:rsid w:val="00135EC2"/>
    <w:rsid w:val="00136CFF"/>
    <w:rsid w:val="00137558"/>
    <w:rsid w:val="00137B01"/>
    <w:rsid w:val="00137B44"/>
    <w:rsid w:val="00140C86"/>
    <w:rsid w:val="00141242"/>
    <w:rsid w:val="001437F9"/>
    <w:rsid w:val="0014488C"/>
    <w:rsid w:val="00145075"/>
    <w:rsid w:val="00145BA0"/>
    <w:rsid w:val="00146FB1"/>
    <w:rsid w:val="0014714F"/>
    <w:rsid w:val="0014751F"/>
    <w:rsid w:val="00147B8F"/>
    <w:rsid w:val="0015058A"/>
    <w:rsid w:val="001508FA"/>
    <w:rsid w:val="00150B04"/>
    <w:rsid w:val="00150D4C"/>
    <w:rsid w:val="00151063"/>
    <w:rsid w:val="00151443"/>
    <w:rsid w:val="00151CB5"/>
    <w:rsid w:val="00152357"/>
    <w:rsid w:val="0015367F"/>
    <w:rsid w:val="00153B24"/>
    <w:rsid w:val="00154849"/>
    <w:rsid w:val="001568A4"/>
    <w:rsid w:val="00157634"/>
    <w:rsid w:val="0015777C"/>
    <w:rsid w:val="00157B0B"/>
    <w:rsid w:val="00157F36"/>
    <w:rsid w:val="001602A2"/>
    <w:rsid w:val="00160852"/>
    <w:rsid w:val="0016098E"/>
    <w:rsid w:val="00160AF6"/>
    <w:rsid w:val="00160C95"/>
    <w:rsid w:val="00161683"/>
    <w:rsid w:val="001619CF"/>
    <w:rsid w:val="00161E4A"/>
    <w:rsid w:val="001621C0"/>
    <w:rsid w:val="0016224C"/>
    <w:rsid w:val="00163C4E"/>
    <w:rsid w:val="00163CBD"/>
    <w:rsid w:val="00163DF7"/>
    <w:rsid w:val="00163E1F"/>
    <w:rsid w:val="00164D1F"/>
    <w:rsid w:val="001659A2"/>
    <w:rsid w:val="00167246"/>
    <w:rsid w:val="0016740F"/>
    <w:rsid w:val="00167A87"/>
    <w:rsid w:val="00167C99"/>
    <w:rsid w:val="0017097A"/>
    <w:rsid w:val="001711B4"/>
    <w:rsid w:val="0017151D"/>
    <w:rsid w:val="0017284D"/>
    <w:rsid w:val="00173BC5"/>
    <w:rsid w:val="00174173"/>
    <w:rsid w:val="001741A0"/>
    <w:rsid w:val="00174246"/>
    <w:rsid w:val="001748BD"/>
    <w:rsid w:val="00174CC0"/>
    <w:rsid w:val="001767D8"/>
    <w:rsid w:val="001769F9"/>
    <w:rsid w:val="00176B19"/>
    <w:rsid w:val="00176FE9"/>
    <w:rsid w:val="0017723E"/>
    <w:rsid w:val="0017733D"/>
    <w:rsid w:val="0017736D"/>
    <w:rsid w:val="001779C9"/>
    <w:rsid w:val="00180AC6"/>
    <w:rsid w:val="00181A75"/>
    <w:rsid w:val="001822E5"/>
    <w:rsid w:val="00182DE1"/>
    <w:rsid w:val="00183165"/>
    <w:rsid w:val="001833C6"/>
    <w:rsid w:val="00183558"/>
    <w:rsid w:val="00183953"/>
    <w:rsid w:val="00185122"/>
    <w:rsid w:val="00186DE6"/>
    <w:rsid w:val="00187DFD"/>
    <w:rsid w:val="00190C58"/>
    <w:rsid w:val="001914AA"/>
    <w:rsid w:val="00192486"/>
    <w:rsid w:val="0019338F"/>
    <w:rsid w:val="00194CC5"/>
    <w:rsid w:val="00194CD0"/>
    <w:rsid w:val="00194F4F"/>
    <w:rsid w:val="00195511"/>
    <w:rsid w:val="00196C23"/>
    <w:rsid w:val="0019788E"/>
    <w:rsid w:val="001A16DE"/>
    <w:rsid w:val="001A275B"/>
    <w:rsid w:val="001A2B4C"/>
    <w:rsid w:val="001A3490"/>
    <w:rsid w:val="001A3C54"/>
    <w:rsid w:val="001A43E1"/>
    <w:rsid w:val="001A5648"/>
    <w:rsid w:val="001A6D8E"/>
    <w:rsid w:val="001A7342"/>
    <w:rsid w:val="001B15EF"/>
    <w:rsid w:val="001B2253"/>
    <w:rsid w:val="001B252A"/>
    <w:rsid w:val="001B39BC"/>
    <w:rsid w:val="001B3DF2"/>
    <w:rsid w:val="001B3E0C"/>
    <w:rsid w:val="001B3E47"/>
    <w:rsid w:val="001B49C9"/>
    <w:rsid w:val="001B560A"/>
    <w:rsid w:val="001B5FCC"/>
    <w:rsid w:val="001B6282"/>
    <w:rsid w:val="001B6692"/>
    <w:rsid w:val="001B66ED"/>
    <w:rsid w:val="001B720E"/>
    <w:rsid w:val="001B771B"/>
    <w:rsid w:val="001C00F6"/>
    <w:rsid w:val="001C01CB"/>
    <w:rsid w:val="001C0CD7"/>
    <w:rsid w:val="001C1D36"/>
    <w:rsid w:val="001C28B2"/>
    <w:rsid w:val="001C2B2E"/>
    <w:rsid w:val="001C3132"/>
    <w:rsid w:val="001C324C"/>
    <w:rsid w:val="001C3EC7"/>
    <w:rsid w:val="001C4485"/>
    <w:rsid w:val="001C595C"/>
    <w:rsid w:val="001C61CF"/>
    <w:rsid w:val="001C6D73"/>
    <w:rsid w:val="001D0AEF"/>
    <w:rsid w:val="001D379F"/>
    <w:rsid w:val="001D3A7D"/>
    <w:rsid w:val="001D4C08"/>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5C44"/>
    <w:rsid w:val="001F5CC4"/>
    <w:rsid w:val="001F632B"/>
    <w:rsid w:val="001F6C98"/>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00CC"/>
    <w:rsid w:val="0021282D"/>
    <w:rsid w:val="0021353E"/>
    <w:rsid w:val="002135CA"/>
    <w:rsid w:val="002138DD"/>
    <w:rsid w:val="00214415"/>
    <w:rsid w:val="00214E95"/>
    <w:rsid w:val="00215774"/>
    <w:rsid w:val="00215A44"/>
    <w:rsid w:val="00215C7D"/>
    <w:rsid w:val="00216471"/>
    <w:rsid w:val="00216FA7"/>
    <w:rsid w:val="002201C1"/>
    <w:rsid w:val="002218AC"/>
    <w:rsid w:val="00221DC7"/>
    <w:rsid w:val="00221E06"/>
    <w:rsid w:val="00221F6C"/>
    <w:rsid w:val="00222AF0"/>
    <w:rsid w:val="002236E3"/>
    <w:rsid w:val="00223AD3"/>
    <w:rsid w:val="00224198"/>
    <w:rsid w:val="002244A9"/>
    <w:rsid w:val="00224580"/>
    <w:rsid w:val="00225498"/>
    <w:rsid w:val="0022589F"/>
    <w:rsid w:val="002258C3"/>
    <w:rsid w:val="0022606D"/>
    <w:rsid w:val="00226347"/>
    <w:rsid w:val="002270E3"/>
    <w:rsid w:val="002311F1"/>
    <w:rsid w:val="0023299D"/>
    <w:rsid w:val="00232EA2"/>
    <w:rsid w:val="00233196"/>
    <w:rsid w:val="0023340F"/>
    <w:rsid w:val="00233A4C"/>
    <w:rsid w:val="00234B2F"/>
    <w:rsid w:val="00235144"/>
    <w:rsid w:val="00236258"/>
    <w:rsid w:val="00237759"/>
    <w:rsid w:val="002400B9"/>
    <w:rsid w:val="00241144"/>
    <w:rsid w:val="00242296"/>
    <w:rsid w:val="002429A9"/>
    <w:rsid w:val="002429E1"/>
    <w:rsid w:val="00242D19"/>
    <w:rsid w:val="00243001"/>
    <w:rsid w:val="0024365B"/>
    <w:rsid w:val="00243CC8"/>
    <w:rsid w:val="0024485F"/>
    <w:rsid w:val="00245B7D"/>
    <w:rsid w:val="002470DA"/>
    <w:rsid w:val="00247B92"/>
    <w:rsid w:val="00247F47"/>
    <w:rsid w:val="002507BD"/>
    <w:rsid w:val="00250812"/>
    <w:rsid w:val="00250B04"/>
    <w:rsid w:val="00250E5D"/>
    <w:rsid w:val="002524D2"/>
    <w:rsid w:val="00253640"/>
    <w:rsid w:val="00253EB4"/>
    <w:rsid w:val="0025406F"/>
    <w:rsid w:val="002541AB"/>
    <w:rsid w:val="00254721"/>
    <w:rsid w:val="00254A27"/>
    <w:rsid w:val="0025639A"/>
    <w:rsid w:val="00256B66"/>
    <w:rsid w:val="00257A49"/>
    <w:rsid w:val="00260AE7"/>
    <w:rsid w:val="00261860"/>
    <w:rsid w:val="00262113"/>
    <w:rsid w:val="00262A9D"/>
    <w:rsid w:val="00262CB8"/>
    <w:rsid w:val="00262CDC"/>
    <w:rsid w:val="00262EDD"/>
    <w:rsid w:val="00263BBA"/>
    <w:rsid w:val="00265490"/>
    <w:rsid w:val="00266149"/>
    <w:rsid w:val="0026614D"/>
    <w:rsid w:val="00267147"/>
    <w:rsid w:val="0027053F"/>
    <w:rsid w:val="00270F19"/>
    <w:rsid w:val="0027112D"/>
    <w:rsid w:val="002711A3"/>
    <w:rsid w:val="00271E30"/>
    <w:rsid w:val="00271E96"/>
    <w:rsid w:val="00271F03"/>
    <w:rsid w:val="0027207B"/>
    <w:rsid w:val="00272C79"/>
    <w:rsid w:val="00273961"/>
    <w:rsid w:val="002740F0"/>
    <w:rsid w:val="0027479D"/>
    <w:rsid w:val="002747EC"/>
    <w:rsid w:val="00274E85"/>
    <w:rsid w:val="0027537D"/>
    <w:rsid w:val="00275A13"/>
    <w:rsid w:val="0027640C"/>
    <w:rsid w:val="002766E6"/>
    <w:rsid w:val="0027697F"/>
    <w:rsid w:val="0027700B"/>
    <w:rsid w:val="002779A1"/>
    <w:rsid w:val="002805EC"/>
    <w:rsid w:val="00280F80"/>
    <w:rsid w:val="00281980"/>
    <w:rsid w:val="00281AA7"/>
    <w:rsid w:val="00281EB6"/>
    <w:rsid w:val="00281FEF"/>
    <w:rsid w:val="002828C0"/>
    <w:rsid w:val="00282E6B"/>
    <w:rsid w:val="00282F1E"/>
    <w:rsid w:val="00283120"/>
    <w:rsid w:val="00284439"/>
    <w:rsid w:val="002855BF"/>
    <w:rsid w:val="00286538"/>
    <w:rsid w:val="00286EDD"/>
    <w:rsid w:val="00286FF8"/>
    <w:rsid w:val="0028779E"/>
    <w:rsid w:val="002879DE"/>
    <w:rsid w:val="00287FEB"/>
    <w:rsid w:val="00290C39"/>
    <w:rsid w:val="00290E65"/>
    <w:rsid w:val="00290FC1"/>
    <w:rsid w:val="00293031"/>
    <w:rsid w:val="00293D38"/>
    <w:rsid w:val="00295046"/>
    <w:rsid w:val="002956AA"/>
    <w:rsid w:val="002966A8"/>
    <w:rsid w:val="0029794B"/>
    <w:rsid w:val="002A00A9"/>
    <w:rsid w:val="002A09FF"/>
    <w:rsid w:val="002A0C04"/>
    <w:rsid w:val="002A1D1A"/>
    <w:rsid w:val="002A2410"/>
    <w:rsid w:val="002A28C4"/>
    <w:rsid w:val="002A3550"/>
    <w:rsid w:val="002A4338"/>
    <w:rsid w:val="002A43C4"/>
    <w:rsid w:val="002A4AD1"/>
    <w:rsid w:val="002A4F3D"/>
    <w:rsid w:val="002A5FEE"/>
    <w:rsid w:val="002A6AED"/>
    <w:rsid w:val="002A703E"/>
    <w:rsid w:val="002A717B"/>
    <w:rsid w:val="002B0A23"/>
    <w:rsid w:val="002B13F4"/>
    <w:rsid w:val="002B17AD"/>
    <w:rsid w:val="002B1CCD"/>
    <w:rsid w:val="002B1CFD"/>
    <w:rsid w:val="002B4AC3"/>
    <w:rsid w:val="002B69DE"/>
    <w:rsid w:val="002B6D0C"/>
    <w:rsid w:val="002B6EAF"/>
    <w:rsid w:val="002B7133"/>
    <w:rsid w:val="002C0C03"/>
    <w:rsid w:val="002C0FC3"/>
    <w:rsid w:val="002C15BD"/>
    <w:rsid w:val="002C2193"/>
    <w:rsid w:val="002C2A8E"/>
    <w:rsid w:val="002C3919"/>
    <w:rsid w:val="002C4170"/>
    <w:rsid w:val="002C6EDD"/>
    <w:rsid w:val="002C708A"/>
    <w:rsid w:val="002C7D19"/>
    <w:rsid w:val="002D00E1"/>
    <w:rsid w:val="002D0F7A"/>
    <w:rsid w:val="002D10D9"/>
    <w:rsid w:val="002D13BC"/>
    <w:rsid w:val="002D2A97"/>
    <w:rsid w:val="002D2AB9"/>
    <w:rsid w:val="002D325D"/>
    <w:rsid w:val="002D4340"/>
    <w:rsid w:val="002D43C3"/>
    <w:rsid w:val="002D46BF"/>
    <w:rsid w:val="002D50EB"/>
    <w:rsid w:val="002E0943"/>
    <w:rsid w:val="002E0A0A"/>
    <w:rsid w:val="002E0BEB"/>
    <w:rsid w:val="002E0D1C"/>
    <w:rsid w:val="002E13C5"/>
    <w:rsid w:val="002E1652"/>
    <w:rsid w:val="002E1D57"/>
    <w:rsid w:val="002E2A93"/>
    <w:rsid w:val="002E2CD5"/>
    <w:rsid w:val="002E3084"/>
    <w:rsid w:val="002E386F"/>
    <w:rsid w:val="002E3CCA"/>
    <w:rsid w:val="002E61FD"/>
    <w:rsid w:val="002E755A"/>
    <w:rsid w:val="002E7822"/>
    <w:rsid w:val="002E7B35"/>
    <w:rsid w:val="002F0426"/>
    <w:rsid w:val="002F0D22"/>
    <w:rsid w:val="002F1ED3"/>
    <w:rsid w:val="002F229B"/>
    <w:rsid w:val="002F267E"/>
    <w:rsid w:val="002F3B8A"/>
    <w:rsid w:val="002F3C58"/>
    <w:rsid w:val="002F4752"/>
    <w:rsid w:val="002F4F7F"/>
    <w:rsid w:val="002F61D6"/>
    <w:rsid w:val="002F6B8C"/>
    <w:rsid w:val="002F6BC2"/>
    <w:rsid w:val="0030002C"/>
    <w:rsid w:val="003007BF"/>
    <w:rsid w:val="00301285"/>
    <w:rsid w:val="00301DE5"/>
    <w:rsid w:val="0030249C"/>
    <w:rsid w:val="00302700"/>
    <w:rsid w:val="00304006"/>
    <w:rsid w:val="00304D43"/>
    <w:rsid w:val="00305ECA"/>
    <w:rsid w:val="00306271"/>
    <w:rsid w:val="003063D2"/>
    <w:rsid w:val="00307D05"/>
    <w:rsid w:val="00311E70"/>
    <w:rsid w:val="0031294E"/>
    <w:rsid w:val="00313225"/>
    <w:rsid w:val="00313562"/>
    <w:rsid w:val="003136AE"/>
    <w:rsid w:val="00314064"/>
    <w:rsid w:val="00314429"/>
    <w:rsid w:val="0031467C"/>
    <w:rsid w:val="003155F4"/>
    <w:rsid w:val="00316444"/>
    <w:rsid w:val="00316792"/>
    <w:rsid w:val="003169A2"/>
    <w:rsid w:val="00316E1F"/>
    <w:rsid w:val="003172DC"/>
    <w:rsid w:val="003176E2"/>
    <w:rsid w:val="00317BDF"/>
    <w:rsid w:val="00317F6D"/>
    <w:rsid w:val="00320A6B"/>
    <w:rsid w:val="00320E41"/>
    <w:rsid w:val="00321520"/>
    <w:rsid w:val="003222EF"/>
    <w:rsid w:val="00322D89"/>
    <w:rsid w:val="00322DA2"/>
    <w:rsid w:val="00324D12"/>
    <w:rsid w:val="00326069"/>
    <w:rsid w:val="00326242"/>
    <w:rsid w:val="00326F0C"/>
    <w:rsid w:val="003273E4"/>
    <w:rsid w:val="00327901"/>
    <w:rsid w:val="003309E6"/>
    <w:rsid w:val="00331D99"/>
    <w:rsid w:val="0033250E"/>
    <w:rsid w:val="00333F73"/>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6B9"/>
    <w:rsid w:val="00346B5D"/>
    <w:rsid w:val="00346D47"/>
    <w:rsid w:val="00347001"/>
    <w:rsid w:val="00350995"/>
    <w:rsid w:val="00352B45"/>
    <w:rsid w:val="00352F51"/>
    <w:rsid w:val="00353133"/>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D73"/>
    <w:rsid w:val="00363AD4"/>
    <w:rsid w:val="00363C88"/>
    <w:rsid w:val="003652D3"/>
    <w:rsid w:val="003657FF"/>
    <w:rsid w:val="00365B1E"/>
    <w:rsid w:val="00365F68"/>
    <w:rsid w:val="00366428"/>
    <w:rsid w:val="003664F7"/>
    <w:rsid w:val="00366F41"/>
    <w:rsid w:val="0036720B"/>
    <w:rsid w:val="003673FE"/>
    <w:rsid w:val="003678D6"/>
    <w:rsid w:val="00370627"/>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2E7"/>
    <w:rsid w:val="00382734"/>
    <w:rsid w:val="00382A17"/>
    <w:rsid w:val="00382AC9"/>
    <w:rsid w:val="00382B15"/>
    <w:rsid w:val="00382F19"/>
    <w:rsid w:val="00383173"/>
    <w:rsid w:val="003838F7"/>
    <w:rsid w:val="003839E2"/>
    <w:rsid w:val="003839E9"/>
    <w:rsid w:val="00383D39"/>
    <w:rsid w:val="003845AC"/>
    <w:rsid w:val="00384E6A"/>
    <w:rsid w:val="00385411"/>
    <w:rsid w:val="00385D97"/>
    <w:rsid w:val="003860EA"/>
    <w:rsid w:val="0038677D"/>
    <w:rsid w:val="00387244"/>
    <w:rsid w:val="003873B4"/>
    <w:rsid w:val="00387522"/>
    <w:rsid w:val="0039145F"/>
    <w:rsid w:val="003921CE"/>
    <w:rsid w:val="00392426"/>
    <w:rsid w:val="00393EE3"/>
    <w:rsid w:val="00394322"/>
    <w:rsid w:val="00394452"/>
    <w:rsid w:val="00394C58"/>
    <w:rsid w:val="00395387"/>
    <w:rsid w:val="00395806"/>
    <w:rsid w:val="003958A4"/>
    <w:rsid w:val="003A069B"/>
    <w:rsid w:val="003A1265"/>
    <w:rsid w:val="003A150A"/>
    <w:rsid w:val="003A16C0"/>
    <w:rsid w:val="003A1814"/>
    <w:rsid w:val="003A3EA0"/>
    <w:rsid w:val="003A40EE"/>
    <w:rsid w:val="003A40FC"/>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343E"/>
    <w:rsid w:val="003B3B2C"/>
    <w:rsid w:val="003B3DFA"/>
    <w:rsid w:val="003B40AD"/>
    <w:rsid w:val="003B4FF9"/>
    <w:rsid w:val="003B5BB7"/>
    <w:rsid w:val="003B6713"/>
    <w:rsid w:val="003B67E5"/>
    <w:rsid w:val="003B7AD1"/>
    <w:rsid w:val="003C0176"/>
    <w:rsid w:val="003C0E88"/>
    <w:rsid w:val="003C0FA8"/>
    <w:rsid w:val="003C121D"/>
    <w:rsid w:val="003C1668"/>
    <w:rsid w:val="003C1BCC"/>
    <w:rsid w:val="003C2271"/>
    <w:rsid w:val="003C3EB7"/>
    <w:rsid w:val="003C48BC"/>
    <w:rsid w:val="003C4E14"/>
    <w:rsid w:val="003C4E37"/>
    <w:rsid w:val="003C4E48"/>
    <w:rsid w:val="003C5F91"/>
    <w:rsid w:val="003C6194"/>
    <w:rsid w:val="003C66DE"/>
    <w:rsid w:val="003C7D4D"/>
    <w:rsid w:val="003C7D85"/>
    <w:rsid w:val="003D0346"/>
    <w:rsid w:val="003D0659"/>
    <w:rsid w:val="003D0698"/>
    <w:rsid w:val="003D0AEF"/>
    <w:rsid w:val="003D0E10"/>
    <w:rsid w:val="003D10FF"/>
    <w:rsid w:val="003D140F"/>
    <w:rsid w:val="003D1590"/>
    <w:rsid w:val="003D159B"/>
    <w:rsid w:val="003D17ED"/>
    <w:rsid w:val="003D2286"/>
    <w:rsid w:val="003D2B58"/>
    <w:rsid w:val="003D2C5B"/>
    <w:rsid w:val="003D3F2A"/>
    <w:rsid w:val="003D3FB5"/>
    <w:rsid w:val="003D561D"/>
    <w:rsid w:val="003D6072"/>
    <w:rsid w:val="003D65DC"/>
    <w:rsid w:val="003D6F35"/>
    <w:rsid w:val="003D7042"/>
    <w:rsid w:val="003D7C68"/>
    <w:rsid w:val="003E0152"/>
    <w:rsid w:val="003E16BE"/>
    <w:rsid w:val="003E18CE"/>
    <w:rsid w:val="003E1F2D"/>
    <w:rsid w:val="003E312B"/>
    <w:rsid w:val="003E47E8"/>
    <w:rsid w:val="003E4A6A"/>
    <w:rsid w:val="003E4DDA"/>
    <w:rsid w:val="003E588D"/>
    <w:rsid w:val="003E5929"/>
    <w:rsid w:val="003E5D2F"/>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109"/>
    <w:rsid w:val="00401520"/>
    <w:rsid w:val="00401855"/>
    <w:rsid w:val="004032C7"/>
    <w:rsid w:val="00403568"/>
    <w:rsid w:val="0040363B"/>
    <w:rsid w:val="00405264"/>
    <w:rsid w:val="00405800"/>
    <w:rsid w:val="00406B77"/>
    <w:rsid w:val="00406E13"/>
    <w:rsid w:val="00407D3D"/>
    <w:rsid w:val="00407DAD"/>
    <w:rsid w:val="00410137"/>
    <w:rsid w:val="00410637"/>
    <w:rsid w:val="004123E8"/>
    <w:rsid w:val="00412662"/>
    <w:rsid w:val="0041296E"/>
    <w:rsid w:val="00413147"/>
    <w:rsid w:val="00413470"/>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1A80"/>
    <w:rsid w:val="004223D5"/>
    <w:rsid w:val="00422461"/>
    <w:rsid w:val="0042394C"/>
    <w:rsid w:val="0042472B"/>
    <w:rsid w:val="004248F5"/>
    <w:rsid w:val="004265A3"/>
    <w:rsid w:val="0042683C"/>
    <w:rsid w:val="004269D0"/>
    <w:rsid w:val="004275A9"/>
    <w:rsid w:val="004301C1"/>
    <w:rsid w:val="0043027D"/>
    <w:rsid w:val="0043056E"/>
    <w:rsid w:val="00430D92"/>
    <w:rsid w:val="004316D5"/>
    <w:rsid w:val="00431B58"/>
    <w:rsid w:val="0043210E"/>
    <w:rsid w:val="004325A5"/>
    <w:rsid w:val="00432F0C"/>
    <w:rsid w:val="0043393F"/>
    <w:rsid w:val="00435311"/>
    <w:rsid w:val="004356CA"/>
    <w:rsid w:val="00435ADE"/>
    <w:rsid w:val="00435C67"/>
    <w:rsid w:val="004378F1"/>
    <w:rsid w:val="00437E0C"/>
    <w:rsid w:val="00440AA6"/>
    <w:rsid w:val="0044209B"/>
    <w:rsid w:val="00443341"/>
    <w:rsid w:val="00443D42"/>
    <w:rsid w:val="00445088"/>
    <w:rsid w:val="0044683A"/>
    <w:rsid w:val="00446D1A"/>
    <w:rsid w:val="00447373"/>
    <w:rsid w:val="00447717"/>
    <w:rsid w:val="004477E7"/>
    <w:rsid w:val="00447946"/>
    <w:rsid w:val="00450778"/>
    <w:rsid w:val="004522CC"/>
    <w:rsid w:val="00453473"/>
    <w:rsid w:val="0045378B"/>
    <w:rsid w:val="00453D6F"/>
    <w:rsid w:val="00453F11"/>
    <w:rsid w:val="00454460"/>
    <w:rsid w:val="00454656"/>
    <w:rsid w:val="00456872"/>
    <w:rsid w:val="00456B3D"/>
    <w:rsid w:val="00457661"/>
    <w:rsid w:val="00460045"/>
    <w:rsid w:val="0046132E"/>
    <w:rsid w:val="00462C47"/>
    <w:rsid w:val="00463569"/>
    <w:rsid w:val="00463E0F"/>
    <w:rsid w:val="00464949"/>
    <w:rsid w:val="00464DAE"/>
    <w:rsid w:val="00465CB0"/>
    <w:rsid w:val="00466468"/>
    <w:rsid w:val="00466D53"/>
    <w:rsid w:val="00466DF8"/>
    <w:rsid w:val="00467075"/>
    <w:rsid w:val="004672EE"/>
    <w:rsid w:val="00470F30"/>
    <w:rsid w:val="00471CDE"/>
    <w:rsid w:val="0047216C"/>
    <w:rsid w:val="0047331C"/>
    <w:rsid w:val="00474C33"/>
    <w:rsid w:val="0047536C"/>
    <w:rsid w:val="0047572B"/>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91E5A"/>
    <w:rsid w:val="00492258"/>
    <w:rsid w:val="00492558"/>
    <w:rsid w:val="00493216"/>
    <w:rsid w:val="00494346"/>
    <w:rsid w:val="0049656C"/>
    <w:rsid w:val="004969B6"/>
    <w:rsid w:val="004972DD"/>
    <w:rsid w:val="00497994"/>
    <w:rsid w:val="00497C56"/>
    <w:rsid w:val="004A00FD"/>
    <w:rsid w:val="004A0319"/>
    <w:rsid w:val="004A03FB"/>
    <w:rsid w:val="004A0D15"/>
    <w:rsid w:val="004A1D1B"/>
    <w:rsid w:val="004A2B72"/>
    <w:rsid w:val="004A32F3"/>
    <w:rsid w:val="004A43F6"/>
    <w:rsid w:val="004A4700"/>
    <w:rsid w:val="004A51CD"/>
    <w:rsid w:val="004A5853"/>
    <w:rsid w:val="004A59FA"/>
    <w:rsid w:val="004A68F4"/>
    <w:rsid w:val="004A7DA4"/>
    <w:rsid w:val="004B1194"/>
    <w:rsid w:val="004B169E"/>
    <w:rsid w:val="004B1F04"/>
    <w:rsid w:val="004B2030"/>
    <w:rsid w:val="004B20E3"/>
    <w:rsid w:val="004B35A2"/>
    <w:rsid w:val="004B3618"/>
    <w:rsid w:val="004B39DD"/>
    <w:rsid w:val="004B3A98"/>
    <w:rsid w:val="004B3EC2"/>
    <w:rsid w:val="004B41EB"/>
    <w:rsid w:val="004B41F8"/>
    <w:rsid w:val="004B513A"/>
    <w:rsid w:val="004B5CED"/>
    <w:rsid w:val="004B68D7"/>
    <w:rsid w:val="004B6ED9"/>
    <w:rsid w:val="004B7120"/>
    <w:rsid w:val="004B798E"/>
    <w:rsid w:val="004C0CAE"/>
    <w:rsid w:val="004C0E5F"/>
    <w:rsid w:val="004C1531"/>
    <w:rsid w:val="004C1974"/>
    <w:rsid w:val="004C229D"/>
    <w:rsid w:val="004C2E68"/>
    <w:rsid w:val="004C4C8B"/>
    <w:rsid w:val="004C58B3"/>
    <w:rsid w:val="004C5A95"/>
    <w:rsid w:val="004C615D"/>
    <w:rsid w:val="004C655E"/>
    <w:rsid w:val="004C6BCC"/>
    <w:rsid w:val="004C7CA8"/>
    <w:rsid w:val="004C7E7C"/>
    <w:rsid w:val="004D0219"/>
    <w:rsid w:val="004D1DC6"/>
    <w:rsid w:val="004D2B6C"/>
    <w:rsid w:val="004D3578"/>
    <w:rsid w:val="004D380D"/>
    <w:rsid w:val="004D3B46"/>
    <w:rsid w:val="004D3B50"/>
    <w:rsid w:val="004D3B69"/>
    <w:rsid w:val="004D4564"/>
    <w:rsid w:val="004D4B07"/>
    <w:rsid w:val="004D6986"/>
    <w:rsid w:val="004E0B7F"/>
    <w:rsid w:val="004E0C79"/>
    <w:rsid w:val="004E1147"/>
    <w:rsid w:val="004E213A"/>
    <w:rsid w:val="004E2917"/>
    <w:rsid w:val="004E383E"/>
    <w:rsid w:val="004E419E"/>
    <w:rsid w:val="004E48C4"/>
    <w:rsid w:val="004E663F"/>
    <w:rsid w:val="004E6967"/>
    <w:rsid w:val="004E7433"/>
    <w:rsid w:val="004E7D8F"/>
    <w:rsid w:val="004F012B"/>
    <w:rsid w:val="004F0DE1"/>
    <w:rsid w:val="004F0F3A"/>
    <w:rsid w:val="004F10A5"/>
    <w:rsid w:val="004F156A"/>
    <w:rsid w:val="004F2463"/>
    <w:rsid w:val="004F29E2"/>
    <w:rsid w:val="004F66F0"/>
    <w:rsid w:val="004F689B"/>
    <w:rsid w:val="004F6CC1"/>
    <w:rsid w:val="004F6D0B"/>
    <w:rsid w:val="00502735"/>
    <w:rsid w:val="00502BC6"/>
    <w:rsid w:val="00503171"/>
    <w:rsid w:val="005037A0"/>
    <w:rsid w:val="005041E4"/>
    <w:rsid w:val="0050472B"/>
    <w:rsid w:val="00504CEB"/>
    <w:rsid w:val="005056A1"/>
    <w:rsid w:val="005060BF"/>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107"/>
    <w:rsid w:val="00522978"/>
    <w:rsid w:val="0052306A"/>
    <w:rsid w:val="005234CD"/>
    <w:rsid w:val="00523FEE"/>
    <w:rsid w:val="0052407E"/>
    <w:rsid w:val="0052442D"/>
    <w:rsid w:val="00524670"/>
    <w:rsid w:val="00524F4D"/>
    <w:rsid w:val="0052507F"/>
    <w:rsid w:val="00525928"/>
    <w:rsid w:val="00525F58"/>
    <w:rsid w:val="00526EDC"/>
    <w:rsid w:val="00527DB9"/>
    <w:rsid w:val="00527DE0"/>
    <w:rsid w:val="00532159"/>
    <w:rsid w:val="00532A92"/>
    <w:rsid w:val="00533A56"/>
    <w:rsid w:val="00533B45"/>
    <w:rsid w:val="00533ECD"/>
    <w:rsid w:val="00534A8A"/>
    <w:rsid w:val="00534DA0"/>
    <w:rsid w:val="0053506A"/>
    <w:rsid w:val="0053563D"/>
    <w:rsid w:val="005377D5"/>
    <w:rsid w:val="00540007"/>
    <w:rsid w:val="00540132"/>
    <w:rsid w:val="00540433"/>
    <w:rsid w:val="005423AB"/>
    <w:rsid w:val="005425EE"/>
    <w:rsid w:val="0054296F"/>
    <w:rsid w:val="00542AF3"/>
    <w:rsid w:val="00543584"/>
    <w:rsid w:val="00543E6C"/>
    <w:rsid w:val="00543F3A"/>
    <w:rsid w:val="00543F5F"/>
    <w:rsid w:val="005440E5"/>
    <w:rsid w:val="00544D36"/>
    <w:rsid w:val="00546749"/>
    <w:rsid w:val="00546CB4"/>
    <w:rsid w:val="00546F4B"/>
    <w:rsid w:val="005471F5"/>
    <w:rsid w:val="00547594"/>
    <w:rsid w:val="00547A5E"/>
    <w:rsid w:val="0055050A"/>
    <w:rsid w:val="005506D7"/>
    <w:rsid w:val="00550E93"/>
    <w:rsid w:val="00551ED5"/>
    <w:rsid w:val="00551ED6"/>
    <w:rsid w:val="00551F97"/>
    <w:rsid w:val="00552D11"/>
    <w:rsid w:val="00553021"/>
    <w:rsid w:val="00553221"/>
    <w:rsid w:val="005568C8"/>
    <w:rsid w:val="00556D31"/>
    <w:rsid w:val="00557FFB"/>
    <w:rsid w:val="00560693"/>
    <w:rsid w:val="0056076A"/>
    <w:rsid w:val="00560E9F"/>
    <w:rsid w:val="00562855"/>
    <w:rsid w:val="00563A66"/>
    <w:rsid w:val="00564334"/>
    <w:rsid w:val="0056469D"/>
    <w:rsid w:val="0056480F"/>
    <w:rsid w:val="00564851"/>
    <w:rsid w:val="00564E14"/>
    <w:rsid w:val="00565087"/>
    <w:rsid w:val="0056573F"/>
    <w:rsid w:val="005661F7"/>
    <w:rsid w:val="00566566"/>
    <w:rsid w:val="005672CF"/>
    <w:rsid w:val="005702AA"/>
    <w:rsid w:val="0057072F"/>
    <w:rsid w:val="00570858"/>
    <w:rsid w:val="0057085C"/>
    <w:rsid w:val="005714CA"/>
    <w:rsid w:val="00571FB4"/>
    <w:rsid w:val="00572590"/>
    <w:rsid w:val="00572D65"/>
    <w:rsid w:val="00572FC0"/>
    <w:rsid w:val="00573061"/>
    <w:rsid w:val="00573B7D"/>
    <w:rsid w:val="00573DDF"/>
    <w:rsid w:val="005740A5"/>
    <w:rsid w:val="0057551C"/>
    <w:rsid w:val="0057656C"/>
    <w:rsid w:val="005767C6"/>
    <w:rsid w:val="00576965"/>
    <w:rsid w:val="00576FC9"/>
    <w:rsid w:val="00577762"/>
    <w:rsid w:val="00580A44"/>
    <w:rsid w:val="00580E96"/>
    <w:rsid w:val="00581A36"/>
    <w:rsid w:val="00582153"/>
    <w:rsid w:val="00582B86"/>
    <w:rsid w:val="00582CDB"/>
    <w:rsid w:val="00583BFA"/>
    <w:rsid w:val="00584EE9"/>
    <w:rsid w:val="005855D7"/>
    <w:rsid w:val="00585F62"/>
    <w:rsid w:val="005862E2"/>
    <w:rsid w:val="00586897"/>
    <w:rsid w:val="00586CF6"/>
    <w:rsid w:val="00587B48"/>
    <w:rsid w:val="005900CE"/>
    <w:rsid w:val="00590CEE"/>
    <w:rsid w:val="00591952"/>
    <w:rsid w:val="005920E6"/>
    <w:rsid w:val="005927EE"/>
    <w:rsid w:val="00593B6E"/>
    <w:rsid w:val="005A00A7"/>
    <w:rsid w:val="005A05E7"/>
    <w:rsid w:val="005A09F0"/>
    <w:rsid w:val="005A0B42"/>
    <w:rsid w:val="005A0B84"/>
    <w:rsid w:val="005A14B6"/>
    <w:rsid w:val="005A166D"/>
    <w:rsid w:val="005A3165"/>
    <w:rsid w:val="005A4C47"/>
    <w:rsid w:val="005A5E85"/>
    <w:rsid w:val="005A61EC"/>
    <w:rsid w:val="005A65E6"/>
    <w:rsid w:val="005A6667"/>
    <w:rsid w:val="005A6916"/>
    <w:rsid w:val="005A72BE"/>
    <w:rsid w:val="005A7A64"/>
    <w:rsid w:val="005A7F7D"/>
    <w:rsid w:val="005B1DC5"/>
    <w:rsid w:val="005B249B"/>
    <w:rsid w:val="005B26A7"/>
    <w:rsid w:val="005B2906"/>
    <w:rsid w:val="005B3BD4"/>
    <w:rsid w:val="005B3C26"/>
    <w:rsid w:val="005B3C9A"/>
    <w:rsid w:val="005B3ECB"/>
    <w:rsid w:val="005B3F26"/>
    <w:rsid w:val="005B46AD"/>
    <w:rsid w:val="005B4B82"/>
    <w:rsid w:val="005B6108"/>
    <w:rsid w:val="005B6571"/>
    <w:rsid w:val="005B6BCA"/>
    <w:rsid w:val="005B6E29"/>
    <w:rsid w:val="005B71A4"/>
    <w:rsid w:val="005B79E3"/>
    <w:rsid w:val="005C0207"/>
    <w:rsid w:val="005C15EC"/>
    <w:rsid w:val="005C16D1"/>
    <w:rsid w:val="005C2845"/>
    <w:rsid w:val="005C2B9E"/>
    <w:rsid w:val="005C32B3"/>
    <w:rsid w:val="005C43EE"/>
    <w:rsid w:val="005C4975"/>
    <w:rsid w:val="005C50FF"/>
    <w:rsid w:val="005C528A"/>
    <w:rsid w:val="005C532D"/>
    <w:rsid w:val="005C5D06"/>
    <w:rsid w:val="005C7D09"/>
    <w:rsid w:val="005C7E45"/>
    <w:rsid w:val="005D0D7F"/>
    <w:rsid w:val="005D1170"/>
    <w:rsid w:val="005D2DC8"/>
    <w:rsid w:val="005D44D7"/>
    <w:rsid w:val="005D4764"/>
    <w:rsid w:val="005D5447"/>
    <w:rsid w:val="005D5D12"/>
    <w:rsid w:val="005D5F79"/>
    <w:rsid w:val="005D661E"/>
    <w:rsid w:val="005D73AF"/>
    <w:rsid w:val="005D75B8"/>
    <w:rsid w:val="005E0429"/>
    <w:rsid w:val="005E077C"/>
    <w:rsid w:val="005E08D4"/>
    <w:rsid w:val="005E0D5C"/>
    <w:rsid w:val="005E124F"/>
    <w:rsid w:val="005E1A07"/>
    <w:rsid w:val="005E1A53"/>
    <w:rsid w:val="005E467F"/>
    <w:rsid w:val="005E4D36"/>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D71"/>
    <w:rsid w:val="005F70C3"/>
    <w:rsid w:val="005F75EC"/>
    <w:rsid w:val="005F7CBF"/>
    <w:rsid w:val="0060057D"/>
    <w:rsid w:val="0060164A"/>
    <w:rsid w:val="00601A5C"/>
    <w:rsid w:val="00602098"/>
    <w:rsid w:val="00602336"/>
    <w:rsid w:val="00602641"/>
    <w:rsid w:val="00603219"/>
    <w:rsid w:val="00605118"/>
    <w:rsid w:val="00605761"/>
    <w:rsid w:val="00605A6A"/>
    <w:rsid w:val="00606713"/>
    <w:rsid w:val="006067A4"/>
    <w:rsid w:val="006068B1"/>
    <w:rsid w:val="006076A7"/>
    <w:rsid w:val="00607FD8"/>
    <w:rsid w:val="00610326"/>
    <w:rsid w:val="00610743"/>
    <w:rsid w:val="00610CEE"/>
    <w:rsid w:val="006112AF"/>
    <w:rsid w:val="006113E3"/>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17BB"/>
    <w:rsid w:val="006222CC"/>
    <w:rsid w:val="00622582"/>
    <w:rsid w:val="00622A05"/>
    <w:rsid w:val="00623713"/>
    <w:rsid w:val="00623A25"/>
    <w:rsid w:val="006260C4"/>
    <w:rsid w:val="00626696"/>
    <w:rsid w:val="00626EC6"/>
    <w:rsid w:val="0062739F"/>
    <w:rsid w:val="0063146A"/>
    <w:rsid w:val="00631DBD"/>
    <w:rsid w:val="00632103"/>
    <w:rsid w:val="00632222"/>
    <w:rsid w:val="0063263C"/>
    <w:rsid w:val="00633F6B"/>
    <w:rsid w:val="0063460F"/>
    <w:rsid w:val="00634813"/>
    <w:rsid w:val="00635317"/>
    <w:rsid w:val="00635F47"/>
    <w:rsid w:val="006361C6"/>
    <w:rsid w:val="00636944"/>
    <w:rsid w:val="00636E0C"/>
    <w:rsid w:val="0063772E"/>
    <w:rsid w:val="0064042E"/>
    <w:rsid w:val="006410DA"/>
    <w:rsid w:val="00641F14"/>
    <w:rsid w:val="00642076"/>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0842"/>
    <w:rsid w:val="00650F54"/>
    <w:rsid w:val="00651125"/>
    <w:rsid w:val="00651A6B"/>
    <w:rsid w:val="00651C37"/>
    <w:rsid w:val="0065252A"/>
    <w:rsid w:val="00652646"/>
    <w:rsid w:val="00652AE5"/>
    <w:rsid w:val="006531CD"/>
    <w:rsid w:val="00653BA5"/>
    <w:rsid w:val="006549BA"/>
    <w:rsid w:val="006550CF"/>
    <w:rsid w:val="006557C8"/>
    <w:rsid w:val="00655CD3"/>
    <w:rsid w:val="00656759"/>
    <w:rsid w:val="00656910"/>
    <w:rsid w:val="00656B4F"/>
    <w:rsid w:val="00657651"/>
    <w:rsid w:val="00657EB6"/>
    <w:rsid w:val="006600CD"/>
    <w:rsid w:val="00660764"/>
    <w:rsid w:val="00661099"/>
    <w:rsid w:val="00661E03"/>
    <w:rsid w:val="00662592"/>
    <w:rsid w:val="00662754"/>
    <w:rsid w:val="0066344B"/>
    <w:rsid w:val="00663F69"/>
    <w:rsid w:val="00663F9A"/>
    <w:rsid w:val="006645DE"/>
    <w:rsid w:val="00664D24"/>
    <w:rsid w:val="00665226"/>
    <w:rsid w:val="00665BE7"/>
    <w:rsid w:val="00666483"/>
    <w:rsid w:val="00666DD5"/>
    <w:rsid w:val="006674F2"/>
    <w:rsid w:val="00667703"/>
    <w:rsid w:val="006678B0"/>
    <w:rsid w:val="00670013"/>
    <w:rsid w:val="00670FA9"/>
    <w:rsid w:val="006711A5"/>
    <w:rsid w:val="00671B14"/>
    <w:rsid w:val="00672714"/>
    <w:rsid w:val="00672E6C"/>
    <w:rsid w:val="006731E0"/>
    <w:rsid w:val="00675615"/>
    <w:rsid w:val="00675F2C"/>
    <w:rsid w:val="006762DC"/>
    <w:rsid w:val="00676878"/>
    <w:rsid w:val="006768BE"/>
    <w:rsid w:val="00677D81"/>
    <w:rsid w:val="0068064C"/>
    <w:rsid w:val="00680C10"/>
    <w:rsid w:val="00681379"/>
    <w:rsid w:val="006829F2"/>
    <w:rsid w:val="00682D58"/>
    <w:rsid w:val="006856CF"/>
    <w:rsid w:val="006863A3"/>
    <w:rsid w:val="006901D6"/>
    <w:rsid w:val="0069166E"/>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6E6"/>
    <w:rsid w:val="006A180F"/>
    <w:rsid w:val="006A1CB3"/>
    <w:rsid w:val="006A334F"/>
    <w:rsid w:val="006A3EC5"/>
    <w:rsid w:val="006A456D"/>
    <w:rsid w:val="006A5153"/>
    <w:rsid w:val="006A54BE"/>
    <w:rsid w:val="006A643E"/>
    <w:rsid w:val="006A6944"/>
    <w:rsid w:val="006A6CC4"/>
    <w:rsid w:val="006A71C2"/>
    <w:rsid w:val="006A7792"/>
    <w:rsid w:val="006A796C"/>
    <w:rsid w:val="006B0254"/>
    <w:rsid w:val="006B0B1B"/>
    <w:rsid w:val="006B0F34"/>
    <w:rsid w:val="006B2671"/>
    <w:rsid w:val="006B3EE4"/>
    <w:rsid w:val="006B4D84"/>
    <w:rsid w:val="006B4E0B"/>
    <w:rsid w:val="006B605E"/>
    <w:rsid w:val="006B6466"/>
    <w:rsid w:val="006B679A"/>
    <w:rsid w:val="006B7046"/>
    <w:rsid w:val="006B7943"/>
    <w:rsid w:val="006C032A"/>
    <w:rsid w:val="006C038A"/>
    <w:rsid w:val="006C1C4E"/>
    <w:rsid w:val="006C245C"/>
    <w:rsid w:val="006C2630"/>
    <w:rsid w:val="006C3888"/>
    <w:rsid w:val="006C3B88"/>
    <w:rsid w:val="006C3C6B"/>
    <w:rsid w:val="006C3F16"/>
    <w:rsid w:val="006C4CC8"/>
    <w:rsid w:val="006C6225"/>
    <w:rsid w:val="006C66D8"/>
    <w:rsid w:val="006C6718"/>
    <w:rsid w:val="006C768F"/>
    <w:rsid w:val="006D0C80"/>
    <w:rsid w:val="006D0CBF"/>
    <w:rsid w:val="006D0EC9"/>
    <w:rsid w:val="006D11E3"/>
    <w:rsid w:val="006D18C1"/>
    <w:rsid w:val="006D1E24"/>
    <w:rsid w:val="006D1F32"/>
    <w:rsid w:val="006D34AB"/>
    <w:rsid w:val="006D35D5"/>
    <w:rsid w:val="006D36AE"/>
    <w:rsid w:val="006D448F"/>
    <w:rsid w:val="006D4CB0"/>
    <w:rsid w:val="006D5205"/>
    <w:rsid w:val="006D5277"/>
    <w:rsid w:val="006D6D04"/>
    <w:rsid w:val="006D7157"/>
    <w:rsid w:val="006D7BD3"/>
    <w:rsid w:val="006D7D62"/>
    <w:rsid w:val="006D7EB8"/>
    <w:rsid w:val="006D7F56"/>
    <w:rsid w:val="006E08C3"/>
    <w:rsid w:val="006E1417"/>
    <w:rsid w:val="006E1583"/>
    <w:rsid w:val="006E4365"/>
    <w:rsid w:val="006E472C"/>
    <w:rsid w:val="006E5100"/>
    <w:rsid w:val="006E5AD2"/>
    <w:rsid w:val="006E6D90"/>
    <w:rsid w:val="006E6E5B"/>
    <w:rsid w:val="006E7397"/>
    <w:rsid w:val="006F05EF"/>
    <w:rsid w:val="006F0D09"/>
    <w:rsid w:val="006F0EE0"/>
    <w:rsid w:val="006F0EE1"/>
    <w:rsid w:val="006F1217"/>
    <w:rsid w:val="006F17B1"/>
    <w:rsid w:val="006F1C88"/>
    <w:rsid w:val="006F211A"/>
    <w:rsid w:val="006F25E4"/>
    <w:rsid w:val="006F2B6E"/>
    <w:rsid w:val="006F2BDE"/>
    <w:rsid w:val="006F2DB5"/>
    <w:rsid w:val="006F32EA"/>
    <w:rsid w:val="006F47F6"/>
    <w:rsid w:val="006F48CF"/>
    <w:rsid w:val="006F5D11"/>
    <w:rsid w:val="006F63AA"/>
    <w:rsid w:val="006F657C"/>
    <w:rsid w:val="006F678E"/>
    <w:rsid w:val="006F6A2C"/>
    <w:rsid w:val="006F6E95"/>
    <w:rsid w:val="006F78E6"/>
    <w:rsid w:val="007003D2"/>
    <w:rsid w:val="00700547"/>
    <w:rsid w:val="0070085E"/>
    <w:rsid w:val="00701DDF"/>
    <w:rsid w:val="007023B1"/>
    <w:rsid w:val="00702AAA"/>
    <w:rsid w:val="00702F97"/>
    <w:rsid w:val="0070387E"/>
    <w:rsid w:val="00704C10"/>
    <w:rsid w:val="00705D88"/>
    <w:rsid w:val="00707177"/>
    <w:rsid w:val="007076A8"/>
    <w:rsid w:val="007076C6"/>
    <w:rsid w:val="00710175"/>
    <w:rsid w:val="00710201"/>
    <w:rsid w:val="0071066B"/>
    <w:rsid w:val="00710F96"/>
    <w:rsid w:val="007115C8"/>
    <w:rsid w:val="007123FE"/>
    <w:rsid w:val="0071245B"/>
    <w:rsid w:val="00712F4B"/>
    <w:rsid w:val="00712FE0"/>
    <w:rsid w:val="007132BD"/>
    <w:rsid w:val="00715050"/>
    <w:rsid w:val="007159EC"/>
    <w:rsid w:val="00716280"/>
    <w:rsid w:val="00716295"/>
    <w:rsid w:val="00716567"/>
    <w:rsid w:val="0071689E"/>
    <w:rsid w:val="00716B28"/>
    <w:rsid w:val="00717687"/>
    <w:rsid w:val="00717A1C"/>
    <w:rsid w:val="00717BA6"/>
    <w:rsid w:val="0072014D"/>
    <w:rsid w:val="00720431"/>
    <w:rsid w:val="0072164B"/>
    <w:rsid w:val="007217A1"/>
    <w:rsid w:val="00721DC7"/>
    <w:rsid w:val="00721FCB"/>
    <w:rsid w:val="00723E91"/>
    <w:rsid w:val="00725508"/>
    <w:rsid w:val="0072678F"/>
    <w:rsid w:val="00726B5F"/>
    <w:rsid w:val="00727896"/>
    <w:rsid w:val="00727C78"/>
    <w:rsid w:val="00730422"/>
    <w:rsid w:val="00730E54"/>
    <w:rsid w:val="00732AA1"/>
    <w:rsid w:val="0073333A"/>
    <w:rsid w:val="00733990"/>
    <w:rsid w:val="00733ECD"/>
    <w:rsid w:val="00734A5B"/>
    <w:rsid w:val="00734CEE"/>
    <w:rsid w:val="00735E81"/>
    <w:rsid w:val="00735F8A"/>
    <w:rsid w:val="00737013"/>
    <w:rsid w:val="00740C93"/>
    <w:rsid w:val="007418B7"/>
    <w:rsid w:val="00741E7A"/>
    <w:rsid w:val="00742353"/>
    <w:rsid w:val="007429FF"/>
    <w:rsid w:val="00742F5E"/>
    <w:rsid w:val="007430DE"/>
    <w:rsid w:val="00744414"/>
    <w:rsid w:val="0074484B"/>
    <w:rsid w:val="00744E76"/>
    <w:rsid w:val="007453FD"/>
    <w:rsid w:val="007460EF"/>
    <w:rsid w:val="00746B6C"/>
    <w:rsid w:val="007475EA"/>
    <w:rsid w:val="00747A03"/>
    <w:rsid w:val="00747D0A"/>
    <w:rsid w:val="007500A0"/>
    <w:rsid w:val="007504A9"/>
    <w:rsid w:val="0075199C"/>
    <w:rsid w:val="00751A48"/>
    <w:rsid w:val="00753591"/>
    <w:rsid w:val="00753F0D"/>
    <w:rsid w:val="007542F1"/>
    <w:rsid w:val="007544BC"/>
    <w:rsid w:val="0075624E"/>
    <w:rsid w:val="007563D1"/>
    <w:rsid w:val="00757D40"/>
    <w:rsid w:val="0076017B"/>
    <w:rsid w:val="00760B2B"/>
    <w:rsid w:val="00761924"/>
    <w:rsid w:val="00761A1A"/>
    <w:rsid w:val="00762552"/>
    <w:rsid w:val="00763224"/>
    <w:rsid w:val="007636D3"/>
    <w:rsid w:val="00764C8E"/>
    <w:rsid w:val="00764ED7"/>
    <w:rsid w:val="007658B7"/>
    <w:rsid w:val="00765AC4"/>
    <w:rsid w:val="007665C4"/>
    <w:rsid w:val="00766694"/>
    <w:rsid w:val="00766967"/>
    <w:rsid w:val="00766D93"/>
    <w:rsid w:val="00767181"/>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BA3"/>
    <w:rsid w:val="00785DE8"/>
    <w:rsid w:val="00786052"/>
    <w:rsid w:val="00786A8D"/>
    <w:rsid w:val="00786DED"/>
    <w:rsid w:val="0078727C"/>
    <w:rsid w:val="00787E4E"/>
    <w:rsid w:val="0079049D"/>
    <w:rsid w:val="007906D1"/>
    <w:rsid w:val="00790DEB"/>
    <w:rsid w:val="00791811"/>
    <w:rsid w:val="007927F3"/>
    <w:rsid w:val="00793504"/>
    <w:rsid w:val="00793A53"/>
    <w:rsid w:val="00793CCC"/>
    <w:rsid w:val="00793E48"/>
    <w:rsid w:val="00794590"/>
    <w:rsid w:val="00794C2E"/>
    <w:rsid w:val="00795C04"/>
    <w:rsid w:val="0079664E"/>
    <w:rsid w:val="00796B71"/>
    <w:rsid w:val="007A043D"/>
    <w:rsid w:val="007A0634"/>
    <w:rsid w:val="007A0DCF"/>
    <w:rsid w:val="007A12E0"/>
    <w:rsid w:val="007A14D7"/>
    <w:rsid w:val="007A1B2A"/>
    <w:rsid w:val="007A2383"/>
    <w:rsid w:val="007A53D1"/>
    <w:rsid w:val="007A5735"/>
    <w:rsid w:val="007A616B"/>
    <w:rsid w:val="007A665C"/>
    <w:rsid w:val="007A6C33"/>
    <w:rsid w:val="007A7083"/>
    <w:rsid w:val="007A72E5"/>
    <w:rsid w:val="007B18D8"/>
    <w:rsid w:val="007B25B1"/>
    <w:rsid w:val="007B2A4B"/>
    <w:rsid w:val="007B2D41"/>
    <w:rsid w:val="007B3472"/>
    <w:rsid w:val="007B4DC1"/>
    <w:rsid w:val="007B4E01"/>
    <w:rsid w:val="007B5408"/>
    <w:rsid w:val="007B54D6"/>
    <w:rsid w:val="007B579C"/>
    <w:rsid w:val="007B5C20"/>
    <w:rsid w:val="007B6151"/>
    <w:rsid w:val="007B6D58"/>
    <w:rsid w:val="007B7D44"/>
    <w:rsid w:val="007C02C2"/>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E8E"/>
    <w:rsid w:val="007D1FD5"/>
    <w:rsid w:val="007D2CEE"/>
    <w:rsid w:val="007D309E"/>
    <w:rsid w:val="007D4B38"/>
    <w:rsid w:val="007D4FA7"/>
    <w:rsid w:val="007D55DF"/>
    <w:rsid w:val="007D58E8"/>
    <w:rsid w:val="007D5BED"/>
    <w:rsid w:val="007D5EF6"/>
    <w:rsid w:val="007D618F"/>
    <w:rsid w:val="007D692E"/>
    <w:rsid w:val="007D7548"/>
    <w:rsid w:val="007D7D25"/>
    <w:rsid w:val="007E0A8D"/>
    <w:rsid w:val="007E29BC"/>
    <w:rsid w:val="007E4556"/>
    <w:rsid w:val="007E457A"/>
    <w:rsid w:val="007E47BD"/>
    <w:rsid w:val="007E515A"/>
    <w:rsid w:val="007F04EE"/>
    <w:rsid w:val="007F0EB1"/>
    <w:rsid w:val="007F14AD"/>
    <w:rsid w:val="007F18AB"/>
    <w:rsid w:val="007F31EB"/>
    <w:rsid w:val="007F448E"/>
    <w:rsid w:val="007F4A11"/>
    <w:rsid w:val="007F4F6A"/>
    <w:rsid w:val="007F6EA8"/>
    <w:rsid w:val="007F7268"/>
    <w:rsid w:val="007F7342"/>
    <w:rsid w:val="007F745D"/>
    <w:rsid w:val="007F7469"/>
    <w:rsid w:val="007F777F"/>
    <w:rsid w:val="00800D57"/>
    <w:rsid w:val="00800F3F"/>
    <w:rsid w:val="0080143C"/>
    <w:rsid w:val="008016F1"/>
    <w:rsid w:val="00801C71"/>
    <w:rsid w:val="008023C3"/>
    <w:rsid w:val="008028A4"/>
    <w:rsid w:val="00802A84"/>
    <w:rsid w:val="0080333D"/>
    <w:rsid w:val="00805094"/>
    <w:rsid w:val="00805E0B"/>
    <w:rsid w:val="00806310"/>
    <w:rsid w:val="0081057C"/>
    <w:rsid w:val="008107B2"/>
    <w:rsid w:val="00811D4B"/>
    <w:rsid w:val="00812B0C"/>
    <w:rsid w:val="00813245"/>
    <w:rsid w:val="00814C29"/>
    <w:rsid w:val="00814D0E"/>
    <w:rsid w:val="00815694"/>
    <w:rsid w:val="00815852"/>
    <w:rsid w:val="008168B6"/>
    <w:rsid w:val="00816D27"/>
    <w:rsid w:val="00817883"/>
    <w:rsid w:val="0081799E"/>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1E3"/>
    <w:rsid w:val="00830DE8"/>
    <w:rsid w:val="008324A5"/>
    <w:rsid w:val="00834604"/>
    <w:rsid w:val="00834A6D"/>
    <w:rsid w:val="00834D71"/>
    <w:rsid w:val="008350EE"/>
    <w:rsid w:val="0083538B"/>
    <w:rsid w:val="00835870"/>
    <w:rsid w:val="00837662"/>
    <w:rsid w:val="0084105A"/>
    <w:rsid w:val="008421A3"/>
    <w:rsid w:val="008425E9"/>
    <w:rsid w:val="00842EBF"/>
    <w:rsid w:val="00843911"/>
    <w:rsid w:val="008443EA"/>
    <w:rsid w:val="00844716"/>
    <w:rsid w:val="00845E80"/>
    <w:rsid w:val="0084763A"/>
    <w:rsid w:val="0084780F"/>
    <w:rsid w:val="00850BBB"/>
    <w:rsid w:val="00850E2D"/>
    <w:rsid w:val="00851000"/>
    <w:rsid w:val="00851125"/>
    <w:rsid w:val="008519E3"/>
    <w:rsid w:val="00852621"/>
    <w:rsid w:val="00853B09"/>
    <w:rsid w:val="00854A4F"/>
    <w:rsid w:val="00855F66"/>
    <w:rsid w:val="00856127"/>
    <w:rsid w:val="008566EC"/>
    <w:rsid w:val="00856898"/>
    <w:rsid w:val="0085698E"/>
    <w:rsid w:val="008571AD"/>
    <w:rsid w:val="00857756"/>
    <w:rsid w:val="00857D79"/>
    <w:rsid w:val="008606D0"/>
    <w:rsid w:val="00860820"/>
    <w:rsid w:val="00860D01"/>
    <w:rsid w:val="00861E28"/>
    <w:rsid w:val="00862133"/>
    <w:rsid w:val="00862701"/>
    <w:rsid w:val="0086439C"/>
    <w:rsid w:val="0086528E"/>
    <w:rsid w:val="008653BB"/>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3BF5"/>
    <w:rsid w:val="0088441E"/>
    <w:rsid w:val="00884F4E"/>
    <w:rsid w:val="00886422"/>
    <w:rsid w:val="00887655"/>
    <w:rsid w:val="00887C52"/>
    <w:rsid w:val="008908C2"/>
    <w:rsid w:val="00890B86"/>
    <w:rsid w:val="008916F0"/>
    <w:rsid w:val="00891E1D"/>
    <w:rsid w:val="008922E8"/>
    <w:rsid w:val="00892C0E"/>
    <w:rsid w:val="00892E85"/>
    <w:rsid w:val="00893663"/>
    <w:rsid w:val="00893864"/>
    <w:rsid w:val="00894069"/>
    <w:rsid w:val="00895302"/>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1AC"/>
    <w:rsid w:val="008A7BEF"/>
    <w:rsid w:val="008B192A"/>
    <w:rsid w:val="008B1C2E"/>
    <w:rsid w:val="008B39E4"/>
    <w:rsid w:val="008B44F1"/>
    <w:rsid w:val="008B49F8"/>
    <w:rsid w:val="008B526F"/>
    <w:rsid w:val="008B5306"/>
    <w:rsid w:val="008B681A"/>
    <w:rsid w:val="008B6CFA"/>
    <w:rsid w:val="008B73DE"/>
    <w:rsid w:val="008B755C"/>
    <w:rsid w:val="008B75F8"/>
    <w:rsid w:val="008B7B40"/>
    <w:rsid w:val="008C0E06"/>
    <w:rsid w:val="008C1A63"/>
    <w:rsid w:val="008C20F7"/>
    <w:rsid w:val="008C35C7"/>
    <w:rsid w:val="008C3F92"/>
    <w:rsid w:val="008C42B8"/>
    <w:rsid w:val="008C5F7E"/>
    <w:rsid w:val="008C630B"/>
    <w:rsid w:val="008C685F"/>
    <w:rsid w:val="008C72B0"/>
    <w:rsid w:val="008C7888"/>
    <w:rsid w:val="008D05CE"/>
    <w:rsid w:val="008D0839"/>
    <w:rsid w:val="008D152A"/>
    <w:rsid w:val="008D1CD5"/>
    <w:rsid w:val="008D2258"/>
    <w:rsid w:val="008D3F0F"/>
    <w:rsid w:val="008D41A7"/>
    <w:rsid w:val="008D467A"/>
    <w:rsid w:val="008D629D"/>
    <w:rsid w:val="008D66EA"/>
    <w:rsid w:val="008D760B"/>
    <w:rsid w:val="008D7B2D"/>
    <w:rsid w:val="008D7F4B"/>
    <w:rsid w:val="008E131E"/>
    <w:rsid w:val="008E15B7"/>
    <w:rsid w:val="008E185B"/>
    <w:rsid w:val="008E278B"/>
    <w:rsid w:val="008E345E"/>
    <w:rsid w:val="008E3B19"/>
    <w:rsid w:val="008E412B"/>
    <w:rsid w:val="008E457E"/>
    <w:rsid w:val="008E79A5"/>
    <w:rsid w:val="008F0F2E"/>
    <w:rsid w:val="008F167A"/>
    <w:rsid w:val="008F2039"/>
    <w:rsid w:val="008F2BF7"/>
    <w:rsid w:val="008F2E9A"/>
    <w:rsid w:val="008F32C3"/>
    <w:rsid w:val="008F4882"/>
    <w:rsid w:val="008F4C67"/>
    <w:rsid w:val="008F4F70"/>
    <w:rsid w:val="008F5BD4"/>
    <w:rsid w:val="008F65C7"/>
    <w:rsid w:val="008F665F"/>
    <w:rsid w:val="00900F96"/>
    <w:rsid w:val="00901335"/>
    <w:rsid w:val="0090187C"/>
    <w:rsid w:val="00901D09"/>
    <w:rsid w:val="009024E8"/>
    <w:rsid w:val="0090271F"/>
    <w:rsid w:val="00902DB9"/>
    <w:rsid w:val="0090352B"/>
    <w:rsid w:val="0090466A"/>
    <w:rsid w:val="00904715"/>
    <w:rsid w:val="00904B66"/>
    <w:rsid w:val="009062D3"/>
    <w:rsid w:val="00907DD2"/>
    <w:rsid w:val="00911A3A"/>
    <w:rsid w:val="00911DEA"/>
    <w:rsid w:val="0091282B"/>
    <w:rsid w:val="00912CD4"/>
    <w:rsid w:val="00914072"/>
    <w:rsid w:val="00914ACA"/>
    <w:rsid w:val="0091639A"/>
    <w:rsid w:val="00916AC0"/>
    <w:rsid w:val="00917ABE"/>
    <w:rsid w:val="0092024A"/>
    <w:rsid w:val="00920F40"/>
    <w:rsid w:val="00921D93"/>
    <w:rsid w:val="00921F58"/>
    <w:rsid w:val="00922DC1"/>
    <w:rsid w:val="0092322B"/>
    <w:rsid w:val="00924D2C"/>
    <w:rsid w:val="00925438"/>
    <w:rsid w:val="0092657D"/>
    <w:rsid w:val="0092672F"/>
    <w:rsid w:val="00926939"/>
    <w:rsid w:val="00927F80"/>
    <w:rsid w:val="00930348"/>
    <w:rsid w:val="00931098"/>
    <w:rsid w:val="00931360"/>
    <w:rsid w:val="0093169C"/>
    <w:rsid w:val="00931AF4"/>
    <w:rsid w:val="009327B3"/>
    <w:rsid w:val="009329B6"/>
    <w:rsid w:val="00933867"/>
    <w:rsid w:val="0093387F"/>
    <w:rsid w:val="009338FD"/>
    <w:rsid w:val="00933F83"/>
    <w:rsid w:val="00934728"/>
    <w:rsid w:val="00936071"/>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98C"/>
    <w:rsid w:val="009507DC"/>
    <w:rsid w:val="00950E30"/>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922"/>
    <w:rsid w:val="00961A71"/>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0687"/>
    <w:rsid w:val="00981E97"/>
    <w:rsid w:val="0098205E"/>
    <w:rsid w:val="00982123"/>
    <w:rsid w:val="009827FB"/>
    <w:rsid w:val="00983387"/>
    <w:rsid w:val="00983768"/>
    <w:rsid w:val="00983840"/>
    <w:rsid w:val="00983F29"/>
    <w:rsid w:val="00984778"/>
    <w:rsid w:val="00984CEB"/>
    <w:rsid w:val="009851DF"/>
    <w:rsid w:val="009859BF"/>
    <w:rsid w:val="00986FB4"/>
    <w:rsid w:val="0098707B"/>
    <w:rsid w:val="009871BA"/>
    <w:rsid w:val="00987366"/>
    <w:rsid w:val="009877F1"/>
    <w:rsid w:val="00987DD0"/>
    <w:rsid w:val="00990913"/>
    <w:rsid w:val="00991EA8"/>
    <w:rsid w:val="009929F6"/>
    <w:rsid w:val="00992A4D"/>
    <w:rsid w:val="00992DAF"/>
    <w:rsid w:val="009937BD"/>
    <w:rsid w:val="00993EA1"/>
    <w:rsid w:val="00993EBD"/>
    <w:rsid w:val="009951D6"/>
    <w:rsid w:val="00995433"/>
    <w:rsid w:val="00995C57"/>
    <w:rsid w:val="00996146"/>
    <w:rsid w:val="00996165"/>
    <w:rsid w:val="009968D4"/>
    <w:rsid w:val="009A0AF3"/>
    <w:rsid w:val="009A15C1"/>
    <w:rsid w:val="009A1A7C"/>
    <w:rsid w:val="009A1E95"/>
    <w:rsid w:val="009A22A2"/>
    <w:rsid w:val="009A22B7"/>
    <w:rsid w:val="009A36A2"/>
    <w:rsid w:val="009A3D14"/>
    <w:rsid w:val="009A443C"/>
    <w:rsid w:val="009A50C5"/>
    <w:rsid w:val="009A5281"/>
    <w:rsid w:val="009A543D"/>
    <w:rsid w:val="009A7164"/>
    <w:rsid w:val="009A7362"/>
    <w:rsid w:val="009A7F1A"/>
    <w:rsid w:val="009A7FCC"/>
    <w:rsid w:val="009B07CD"/>
    <w:rsid w:val="009B113E"/>
    <w:rsid w:val="009B16DE"/>
    <w:rsid w:val="009B2074"/>
    <w:rsid w:val="009B2310"/>
    <w:rsid w:val="009B45BC"/>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98A"/>
    <w:rsid w:val="009C4B6F"/>
    <w:rsid w:val="009C58C7"/>
    <w:rsid w:val="009C59A8"/>
    <w:rsid w:val="009C5B10"/>
    <w:rsid w:val="009C626B"/>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094C"/>
    <w:rsid w:val="009E164D"/>
    <w:rsid w:val="009E1963"/>
    <w:rsid w:val="009E1A17"/>
    <w:rsid w:val="009E2A02"/>
    <w:rsid w:val="009E2AA6"/>
    <w:rsid w:val="009E34EA"/>
    <w:rsid w:val="009E38C6"/>
    <w:rsid w:val="009E3C02"/>
    <w:rsid w:val="009E3D1A"/>
    <w:rsid w:val="009E44ED"/>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3D8"/>
    <w:rsid w:val="009F4C6A"/>
    <w:rsid w:val="009F4ED8"/>
    <w:rsid w:val="009F4FAA"/>
    <w:rsid w:val="009F682B"/>
    <w:rsid w:val="009F72E5"/>
    <w:rsid w:val="009F7BE7"/>
    <w:rsid w:val="009F7BF1"/>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415"/>
    <w:rsid w:val="00A10F02"/>
    <w:rsid w:val="00A11888"/>
    <w:rsid w:val="00A12025"/>
    <w:rsid w:val="00A14E25"/>
    <w:rsid w:val="00A15EA4"/>
    <w:rsid w:val="00A15FB2"/>
    <w:rsid w:val="00A204CA"/>
    <w:rsid w:val="00A207D2"/>
    <w:rsid w:val="00A211A4"/>
    <w:rsid w:val="00A212CA"/>
    <w:rsid w:val="00A215F6"/>
    <w:rsid w:val="00A21767"/>
    <w:rsid w:val="00A220DD"/>
    <w:rsid w:val="00A236C3"/>
    <w:rsid w:val="00A2396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09B"/>
    <w:rsid w:val="00A44AE9"/>
    <w:rsid w:val="00A45319"/>
    <w:rsid w:val="00A45665"/>
    <w:rsid w:val="00A46803"/>
    <w:rsid w:val="00A46A4A"/>
    <w:rsid w:val="00A46D15"/>
    <w:rsid w:val="00A47062"/>
    <w:rsid w:val="00A50FCA"/>
    <w:rsid w:val="00A51F4F"/>
    <w:rsid w:val="00A52986"/>
    <w:rsid w:val="00A52CC6"/>
    <w:rsid w:val="00A53374"/>
    <w:rsid w:val="00A53724"/>
    <w:rsid w:val="00A53755"/>
    <w:rsid w:val="00A53D36"/>
    <w:rsid w:val="00A54875"/>
    <w:rsid w:val="00A55549"/>
    <w:rsid w:val="00A566A2"/>
    <w:rsid w:val="00A57C2B"/>
    <w:rsid w:val="00A62BFC"/>
    <w:rsid w:val="00A62F71"/>
    <w:rsid w:val="00A63599"/>
    <w:rsid w:val="00A6496B"/>
    <w:rsid w:val="00A64C1E"/>
    <w:rsid w:val="00A65425"/>
    <w:rsid w:val="00A65C1F"/>
    <w:rsid w:val="00A6627C"/>
    <w:rsid w:val="00A66990"/>
    <w:rsid w:val="00A6756A"/>
    <w:rsid w:val="00A678BB"/>
    <w:rsid w:val="00A67A7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6C77"/>
    <w:rsid w:val="00A77F59"/>
    <w:rsid w:val="00A80334"/>
    <w:rsid w:val="00A80DB8"/>
    <w:rsid w:val="00A818B7"/>
    <w:rsid w:val="00A81D4E"/>
    <w:rsid w:val="00A82346"/>
    <w:rsid w:val="00A825BF"/>
    <w:rsid w:val="00A845B8"/>
    <w:rsid w:val="00A85BB3"/>
    <w:rsid w:val="00A85D61"/>
    <w:rsid w:val="00A86F9E"/>
    <w:rsid w:val="00A87209"/>
    <w:rsid w:val="00A879D3"/>
    <w:rsid w:val="00A902C7"/>
    <w:rsid w:val="00A92644"/>
    <w:rsid w:val="00A930A8"/>
    <w:rsid w:val="00A952F0"/>
    <w:rsid w:val="00A954CF"/>
    <w:rsid w:val="00A954D8"/>
    <w:rsid w:val="00A9564C"/>
    <w:rsid w:val="00A95803"/>
    <w:rsid w:val="00A95CDB"/>
    <w:rsid w:val="00A9671C"/>
    <w:rsid w:val="00A96A24"/>
    <w:rsid w:val="00A9769E"/>
    <w:rsid w:val="00A97749"/>
    <w:rsid w:val="00A97F5F"/>
    <w:rsid w:val="00AA0E5A"/>
    <w:rsid w:val="00AA14AF"/>
    <w:rsid w:val="00AA1553"/>
    <w:rsid w:val="00AA21E5"/>
    <w:rsid w:val="00AA3188"/>
    <w:rsid w:val="00AA3F79"/>
    <w:rsid w:val="00AA423E"/>
    <w:rsid w:val="00AA4494"/>
    <w:rsid w:val="00AA46E7"/>
    <w:rsid w:val="00AA57EE"/>
    <w:rsid w:val="00AA5F77"/>
    <w:rsid w:val="00AA6E7D"/>
    <w:rsid w:val="00AA7EC1"/>
    <w:rsid w:val="00AB00C3"/>
    <w:rsid w:val="00AB0409"/>
    <w:rsid w:val="00AB04C1"/>
    <w:rsid w:val="00AB0FA6"/>
    <w:rsid w:val="00AB1408"/>
    <w:rsid w:val="00AB163A"/>
    <w:rsid w:val="00AB17A0"/>
    <w:rsid w:val="00AB195A"/>
    <w:rsid w:val="00AB1A97"/>
    <w:rsid w:val="00AB1E14"/>
    <w:rsid w:val="00AB2758"/>
    <w:rsid w:val="00AB27C6"/>
    <w:rsid w:val="00AB336F"/>
    <w:rsid w:val="00AB4860"/>
    <w:rsid w:val="00AB4F3D"/>
    <w:rsid w:val="00AB504B"/>
    <w:rsid w:val="00AB5737"/>
    <w:rsid w:val="00AB5A5A"/>
    <w:rsid w:val="00AB5A7E"/>
    <w:rsid w:val="00AB5F1B"/>
    <w:rsid w:val="00AB6EC0"/>
    <w:rsid w:val="00AB71C6"/>
    <w:rsid w:val="00AB72B9"/>
    <w:rsid w:val="00AB7EA2"/>
    <w:rsid w:val="00AB7ED2"/>
    <w:rsid w:val="00AC0234"/>
    <w:rsid w:val="00AC1B7B"/>
    <w:rsid w:val="00AC1E31"/>
    <w:rsid w:val="00AC26C2"/>
    <w:rsid w:val="00AC32F1"/>
    <w:rsid w:val="00AC3E63"/>
    <w:rsid w:val="00AC4227"/>
    <w:rsid w:val="00AC4320"/>
    <w:rsid w:val="00AC53D4"/>
    <w:rsid w:val="00AC53FE"/>
    <w:rsid w:val="00AC5D25"/>
    <w:rsid w:val="00AC6120"/>
    <w:rsid w:val="00AC68B0"/>
    <w:rsid w:val="00AD08DE"/>
    <w:rsid w:val="00AD0C68"/>
    <w:rsid w:val="00AD0F1D"/>
    <w:rsid w:val="00AD2619"/>
    <w:rsid w:val="00AD3EBD"/>
    <w:rsid w:val="00AD5427"/>
    <w:rsid w:val="00AD54D3"/>
    <w:rsid w:val="00AD5B72"/>
    <w:rsid w:val="00AD7EB7"/>
    <w:rsid w:val="00AE06A4"/>
    <w:rsid w:val="00AE095D"/>
    <w:rsid w:val="00AE0B40"/>
    <w:rsid w:val="00AE1098"/>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6E32"/>
    <w:rsid w:val="00AF73ED"/>
    <w:rsid w:val="00AF7C04"/>
    <w:rsid w:val="00B0013F"/>
    <w:rsid w:val="00B00179"/>
    <w:rsid w:val="00B002EA"/>
    <w:rsid w:val="00B02088"/>
    <w:rsid w:val="00B024E5"/>
    <w:rsid w:val="00B02A76"/>
    <w:rsid w:val="00B03284"/>
    <w:rsid w:val="00B033FA"/>
    <w:rsid w:val="00B0343F"/>
    <w:rsid w:val="00B03746"/>
    <w:rsid w:val="00B03E06"/>
    <w:rsid w:val="00B03E67"/>
    <w:rsid w:val="00B03F15"/>
    <w:rsid w:val="00B046A0"/>
    <w:rsid w:val="00B053AC"/>
    <w:rsid w:val="00B0571A"/>
    <w:rsid w:val="00B0648D"/>
    <w:rsid w:val="00B07807"/>
    <w:rsid w:val="00B07AAA"/>
    <w:rsid w:val="00B105FB"/>
    <w:rsid w:val="00B10627"/>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6CC2"/>
    <w:rsid w:val="00B17C5E"/>
    <w:rsid w:val="00B17C6C"/>
    <w:rsid w:val="00B20900"/>
    <w:rsid w:val="00B22441"/>
    <w:rsid w:val="00B22CF7"/>
    <w:rsid w:val="00B22EFB"/>
    <w:rsid w:val="00B2397F"/>
    <w:rsid w:val="00B252B2"/>
    <w:rsid w:val="00B25786"/>
    <w:rsid w:val="00B2755F"/>
    <w:rsid w:val="00B27CF3"/>
    <w:rsid w:val="00B27E81"/>
    <w:rsid w:val="00B30224"/>
    <w:rsid w:val="00B30ADA"/>
    <w:rsid w:val="00B331AE"/>
    <w:rsid w:val="00B33313"/>
    <w:rsid w:val="00B34C41"/>
    <w:rsid w:val="00B359B7"/>
    <w:rsid w:val="00B36BDD"/>
    <w:rsid w:val="00B37227"/>
    <w:rsid w:val="00B40AD0"/>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1ED2"/>
    <w:rsid w:val="00B5205D"/>
    <w:rsid w:val="00B528CB"/>
    <w:rsid w:val="00B52AFD"/>
    <w:rsid w:val="00B54665"/>
    <w:rsid w:val="00B54B44"/>
    <w:rsid w:val="00B5506A"/>
    <w:rsid w:val="00B55369"/>
    <w:rsid w:val="00B55FE7"/>
    <w:rsid w:val="00B56EBC"/>
    <w:rsid w:val="00B57B2F"/>
    <w:rsid w:val="00B60645"/>
    <w:rsid w:val="00B61417"/>
    <w:rsid w:val="00B61E63"/>
    <w:rsid w:val="00B62989"/>
    <w:rsid w:val="00B633C3"/>
    <w:rsid w:val="00B6406E"/>
    <w:rsid w:val="00B642B6"/>
    <w:rsid w:val="00B64D3C"/>
    <w:rsid w:val="00B654A9"/>
    <w:rsid w:val="00B65E42"/>
    <w:rsid w:val="00B6646D"/>
    <w:rsid w:val="00B66F9B"/>
    <w:rsid w:val="00B6737A"/>
    <w:rsid w:val="00B67832"/>
    <w:rsid w:val="00B701A0"/>
    <w:rsid w:val="00B70348"/>
    <w:rsid w:val="00B72ABB"/>
    <w:rsid w:val="00B72CC9"/>
    <w:rsid w:val="00B73321"/>
    <w:rsid w:val="00B73B10"/>
    <w:rsid w:val="00B73C97"/>
    <w:rsid w:val="00B73D0C"/>
    <w:rsid w:val="00B74482"/>
    <w:rsid w:val="00B74842"/>
    <w:rsid w:val="00B750C0"/>
    <w:rsid w:val="00B751DC"/>
    <w:rsid w:val="00B76DA4"/>
    <w:rsid w:val="00B7739C"/>
    <w:rsid w:val="00B77ABD"/>
    <w:rsid w:val="00B8019B"/>
    <w:rsid w:val="00B82DD7"/>
    <w:rsid w:val="00B83F98"/>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2FC"/>
    <w:rsid w:val="00B93406"/>
    <w:rsid w:val="00B948F8"/>
    <w:rsid w:val="00B96CCF"/>
    <w:rsid w:val="00B96FD8"/>
    <w:rsid w:val="00B97C71"/>
    <w:rsid w:val="00B97CBC"/>
    <w:rsid w:val="00BA0D19"/>
    <w:rsid w:val="00BA1B32"/>
    <w:rsid w:val="00BA2233"/>
    <w:rsid w:val="00BA2ABC"/>
    <w:rsid w:val="00BA2B02"/>
    <w:rsid w:val="00BA3230"/>
    <w:rsid w:val="00BA33DF"/>
    <w:rsid w:val="00BA37B5"/>
    <w:rsid w:val="00BA3913"/>
    <w:rsid w:val="00BA3C63"/>
    <w:rsid w:val="00BA5540"/>
    <w:rsid w:val="00BA59B4"/>
    <w:rsid w:val="00BA601F"/>
    <w:rsid w:val="00BA6350"/>
    <w:rsid w:val="00BA695C"/>
    <w:rsid w:val="00BA6B3D"/>
    <w:rsid w:val="00BA7FDD"/>
    <w:rsid w:val="00BB06CA"/>
    <w:rsid w:val="00BB1117"/>
    <w:rsid w:val="00BB1993"/>
    <w:rsid w:val="00BB1AF7"/>
    <w:rsid w:val="00BB1D64"/>
    <w:rsid w:val="00BB5E22"/>
    <w:rsid w:val="00BB6134"/>
    <w:rsid w:val="00BB6461"/>
    <w:rsid w:val="00BB6E24"/>
    <w:rsid w:val="00BB72E6"/>
    <w:rsid w:val="00BB7F92"/>
    <w:rsid w:val="00BC02B4"/>
    <w:rsid w:val="00BC136A"/>
    <w:rsid w:val="00BC175D"/>
    <w:rsid w:val="00BC1BBC"/>
    <w:rsid w:val="00BC1C99"/>
    <w:rsid w:val="00BC239D"/>
    <w:rsid w:val="00BC27D7"/>
    <w:rsid w:val="00BC2D6C"/>
    <w:rsid w:val="00BC30AE"/>
    <w:rsid w:val="00BC315E"/>
    <w:rsid w:val="00BC3A5F"/>
    <w:rsid w:val="00BC3F9A"/>
    <w:rsid w:val="00BC41B5"/>
    <w:rsid w:val="00BC456E"/>
    <w:rsid w:val="00BC4AAD"/>
    <w:rsid w:val="00BC4C36"/>
    <w:rsid w:val="00BC4DE5"/>
    <w:rsid w:val="00BC5982"/>
    <w:rsid w:val="00BC5A4D"/>
    <w:rsid w:val="00BC5F52"/>
    <w:rsid w:val="00BC707A"/>
    <w:rsid w:val="00BC7783"/>
    <w:rsid w:val="00BD04FB"/>
    <w:rsid w:val="00BD091C"/>
    <w:rsid w:val="00BD11C0"/>
    <w:rsid w:val="00BD1631"/>
    <w:rsid w:val="00BD1865"/>
    <w:rsid w:val="00BD234F"/>
    <w:rsid w:val="00BD2815"/>
    <w:rsid w:val="00BD286D"/>
    <w:rsid w:val="00BD28CB"/>
    <w:rsid w:val="00BD31D3"/>
    <w:rsid w:val="00BD3346"/>
    <w:rsid w:val="00BD4768"/>
    <w:rsid w:val="00BD55FC"/>
    <w:rsid w:val="00BD6273"/>
    <w:rsid w:val="00BD67B1"/>
    <w:rsid w:val="00BD6B19"/>
    <w:rsid w:val="00BD74EE"/>
    <w:rsid w:val="00BE1D51"/>
    <w:rsid w:val="00BE2C8F"/>
    <w:rsid w:val="00BE2D3E"/>
    <w:rsid w:val="00BE32CE"/>
    <w:rsid w:val="00BE5261"/>
    <w:rsid w:val="00BE7500"/>
    <w:rsid w:val="00BE784C"/>
    <w:rsid w:val="00BE7B3F"/>
    <w:rsid w:val="00BF05ED"/>
    <w:rsid w:val="00BF0EB3"/>
    <w:rsid w:val="00BF178C"/>
    <w:rsid w:val="00BF17EA"/>
    <w:rsid w:val="00BF1CF3"/>
    <w:rsid w:val="00BF1E04"/>
    <w:rsid w:val="00BF296A"/>
    <w:rsid w:val="00BF4416"/>
    <w:rsid w:val="00BF449E"/>
    <w:rsid w:val="00BF46D7"/>
    <w:rsid w:val="00BF5561"/>
    <w:rsid w:val="00BF630D"/>
    <w:rsid w:val="00BF6DD4"/>
    <w:rsid w:val="00BF6EB6"/>
    <w:rsid w:val="00BF6F0E"/>
    <w:rsid w:val="00BF7C02"/>
    <w:rsid w:val="00BF7DBE"/>
    <w:rsid w:val="00C003F2"/>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619"/>
    <w:rsid w:val="00C15264"/>
    <w:rsid w:val="00C15795"/>
    <w:rsid w:val="00C16357"/>
    <w:rsid w:val="00C17978"/>
    <w:rsid w:val="00C2032B"/>
    <w:rsid w:val="00C205AF"/>
    <w:rsid w:val="00C20820"/>
    <w:rsid w:val="00C20E9C"/>
    <w:rsid w:val="00C20F6E"/>
    <w:rsid w:val="00C21501"/>
    <w:rsid w:val="00C2251F"/>
    <w:rsid w:val="00C230AE"/>
    <w:rsid w:val="00C235C7"/>
    <w:rsid w:val="00C23FA7"/>
    <w:rsid w:val="00C24132"/>
    <w:rsid w:val="00C24650"/>
    <w:rsid w:val="00C2597A"/>
    <w:rsid w:val="00C25AAF"/>
    <w:rsid w:val="00C25F17"/>
    <w:rsid w:val="00C267B2"/>
    <w:rsid w:val="00C269A3"/>
    <w:rsid w:val="00C2738A"/>
    <w:rsid w:val="00C27752"/>
    <w:rsid w:val="00C27B36"/>
    <w:rsid w:val="00C311C2"/>
    <w:rsid w:val="00C31C47"/>
    <w:rsid w:val="00C32347"/>
    <w:rsid w:val="00C323A1"/>
    <w:rsid w:val="00C33079"/>
    <w:rsid w:val="00C330DF"/>
    <w:rsid w:val="00C33133"/>
    <w:rsid w:val="00C333E9"/>
    <w:rsid w:val="00C34690"/>
    <w:rsid w:val="00C34A94"/>
    <w:rsid w:val="00C34F52"/>
    <w:rsid w:val="00C35336"/>
    <w:rsid w:val="00C354F8"/>
    <w:rsid w:val="00C36915"/>
    <w:rsid w:val="00C3692B"/>
    <w:rsid w:val="00C3770C"/>
    <w:rsid w:val="00C37FDE"/>
    <w:rsid w:val="00C41500"/>
    <w:rsid w:val="00C42782"/>
    <w:rsid w:val="00C43926"/>
    <w:rsid w:val="00C44122"/>
    <w:rsid w:val="00C443E7"/>
    <w:rsid w:val="00C4443E"/>
    <w:rsid w:val="00C4478D"/>
    <w:rsid w:val="00C44FF8"/>
    <w:rsid w:val="00C46C01"/>
    <w:rsid w:val="00C47A66"/>
    <w:rsid w:val="00C47D2D"/>
    <w:rsid w:val="00C47F3D"/>
    <w:rsid w:val="00C50B68"/>
    <w:rsid w:val="00C51135"/>
    <w:rsid w:val="00C51D27"/>
    <w:rsid w:val="00C539C1"/>
    <w:rsid w:val="00C53EEB"/>
    <w:rsid w:val="00C54E61"/>
    <w:rsid w:val="00C556FB"/>
    <w:rsid w:val="00C55E9B"/>
    <w:rsid w:val="00C57059"/>
    <w:rsid w:val="00C571B2"/>
    <w:rsid w:val="00C614CA"/>
    <w:rsid w:val="00C614FA"/>
    <w:rsid w:val="00C6236C"/>
    <w:rsid w:val="00C623F2"/>
    <w:rsid w:val="00C62547"/>
    <w:rsid w:val="00C6290A"/>
    <w:rsid w:val="00C62F27"/>
    <w:rsid w:val="00C6309C"/>
    <w:rsid w:val="00C63220"/>
    <w:rsid w:val="00C6391F"/>
    <w:rsid w:val="00C64F82"/>
    <w:rsid w:val="00C65A89"/>
    <w:rsid w:val="00C65F6D"/>
    <w:rsid w:val="00C65FAE"/>
    <w:rsid w:val="00C66A08"/>
    <w:rsid w:val="00C67BEA"/>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0E4D"/>
    <w:rsid w:val="00C81847"/>
    <w:rsid w:val="00C8235D"/>
    <w:rsid w:val="00C8253A"/>
    <w:rsid w:val="00C831DA"/>
    <w:rsid w:val="00C8368A"/>
    <w:rsid w:val="00C83A13"/>
    <w:rsid w:val="00C844E3"/>
    <w:rsid w:val="00C8560D"/>
    <w:rsid w:val="00C864F6"/>
    <w:rsid w:val="00C865A4"/>
    <w:rsid w:val="00C86D1D"/>
    <w:rsid w:val="00C87B8D"/>
    <w:rsid w:val="00C903F3"/>
    <w:rsid w:val="00C9068C"/>
    <w:rsid w:val="00C90B11"/>
    <w:rsid w:val="00C91051"/>
    <w:rsid w:val="00C913CF"/>
    <w:rsid w:val="00C9285D"/>
    <w:rsid w:val="00C92967"/>
    <w:rsid w:val="00C93222"/>
    <w:rsid w:val="00C9499A"/>
    <w:rsid w:val="00C94B64"/>
    <w:rsid w:val="00C957B2"/>
    <w:rsid w:val="00C97DD9"/>
    <w:rsid w:val="00CA045C"/>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4540"/>
    <w:rsid w:val="00CB474B"/>
    <w:rsid w:val="00CB6926"/>
    <w:rsid w:val="00CB724B"/>
    <w:rsid w:val="00CC05BA"/>
    <w:rsid w:val="00CC325B"/>
    <w:rsid w:val="00CC365E"/>
    <w:rsid w:val="00CC37C9"/>
    <w:rsid w:val="00CC3A58"/>
    <w:rsid w:val="00CC4A80"/>
    <w:rsid w:val="00CC6199"/>
    <w:rsid w:val="00CC7AED"/>
    <w:rsid w:val="00CD0001"/>
    <w:rsid w:val="00CD0243"/>
    <w:rsid w:val="00CD0E61"/>
    <w:rsid w:val="00CD1663"/>
    <w:rsid w:val="00CD1914"/>
    <w:rsid w:val="00CD1CFE"/>
    <w:rsid w:val="00CD3B77"/>
    <w:rsid w:val="00CD3E58"/>
    <w:rsid w:val="00CD4A61"/>
    <w:rsid w:val="00CD4A69"/>
    <w:rsid w:val="00CD4B8C"/>
    <w:rsid w:val="00CD4C7B"/>
    <w:rsid w:val="00CD52F5"/>
    <w:rsid w:val="00CD53B1"/>
    <w:rsid w:val="00CD585A"/>
    <w:rsid w:val="00CD6310"/>
    <w:rsid w:val="00CD6435"/>
    <w:rsid w:val="00CD7379"/>
    <w:rsid w:val="00CD7823"/>
    <w:rsid w:val="00CD794B"/>
    <w:rsid w:val="00CE054B"/>
    <w:rsid w:val="00CE1635"/>
    <w:rsid w:val="00CE2AC0"/>
    <w:rsid w:val="00CE31FE"/>
    <w:rsid w:val="00CE3213"/>
    <w:rsid w:val="00CE3BD1"/>
    <w:rsid w:val="00CE3E5A"/>
    <w:rsid w:val="00CE4197"/>
    <w:rsid w:val="00CE41BF"/>
    <w:rsid w:val="00CE476C"/>
    <w:rsid w:val="00CE4AD0"/>
    <w:rsid w:val="00CE4B6F"/>
    <w:rsid w:val="00CE7802"/>
    <w:rsid w:val="00CF07F5"/>
    <w:rsid w:val="00CF2C9F"/>
    <w:rsid w:val="00CF56CD"/>
    <w:rsid w:val="00CF5B76"/>
    <w:rsid w:val="00CF6D74"/>
    <w:rsid w:val="00CF717F"/>
    <w:rsid w:val="00CF7583"/>
    <w:rsid w:val="00CF77AE"/>
    <w:rsid w:val="00D00174"/>
    <w:rsid w:val="00D022F2"/>
    <w:rsid w:val="00D04103"/>
    <w:rsid w:val="00D048E7"/>
    <w:rsid w:val="00D05C9E"/>
    <w:rsid w:val="00D12EE1"/>
    <w:rsid w:val="00D133BA"/>
    <w:rsid w:val="00D13AB6"/>
    <w:rsid w:val="00D13B94"/>
    <w:rsid w:val="00D14231"/>
    <w:rsid w:val="00D144D3"/>
    <w:rsid w:val="00D15857"/>
    <w:rsid w:val="00D159C3"/>
    <w:rsid w:val="00D15AEB"/>
    <w:rsid w:val="00D16F35"/>
    <w:rsid w:val="00D17153"/>
    <w:rsid w:val="00D17C95"/>
    <w:rsid w:val="00D20104"/>
    <w:rsid w:val="00D205C5"/>
    <w:rsid w:val="00D20E7D"/>
    <w:rsid w:val="00D21142"/>
    <w:rsid w:val="00D21C67"/>
    <w:rsid w:val="00D21C72"/>
    <w:rsid w:val="00D22430"/>
    <w:rsid w:val="00D23786"/>
    <w:rsid w:val="00D241BA"/>
    <w:rsid w:val="00D241C8"/>
    <w:rsid w:val="00D244FC"/>
    <w:rsid w:val="00D25079"/>
    <w:rsid w:val="00D26988"/>
    <w:rsid w:val="00D26AA2"/>
    <w:rsid w:val="00D27159"/>
    <w:rsid w:val="00D27E3D"/>
    <w:rsid w:val="00D31342"/>
    <w:rsid w:val="00D3258F"/>
    <w:rsid w:val="00D33118"/>
    <w:rsid w:val="00D34B1E"/>
    <w:rsid w:val="00D34BF8"/>
    <w:rsid w:val="00D35CBF"/>
    <w:rsid w:val="00D3619E"/>
    <w:rsid w:val="00D36876"/>
    <w:rsid w:val="00D402F5"/>
    <w:rsid w:val="00D41585"/>
    <w:rsid w:val="00D41F54"/>
    <w:rsid w:val="00D42844"/>
    <w:rsid w:val="00D42923"/>
    <w:rsid w:val="00D43109"/>
    <w:rsid w:val="00D43312"/>
    <w:rsid w:val="00D44328"/>
    <w:rsid w:val="00D450E9"/>
    <w:rsid w:val="00D45BDE"/>
    <w:rsid w:val="00D462B7"/>
    <w:rsid w:val="00D46401"/>
    <w:rsid w:val="00D46599"/>
    <w:rsid w:val="00D46F22"/>
    <w:rsid w:val="00D472C3"/>
    <w:rsid w:val="00D4743D"/>
    <w:rsid w:val="00D50F9B"/>
    <w:rsid w:val="00D50FAB"/>
    <w:rsid w:val="00D5173C"/>
    <w:rsid w:val="00D52268"/>
    <w:rsid w:val="00D52B57"/>
    <w:rsid w:val="00D5397F"/>
    <w:rsid w:val="00D54836"/>
    <w:rsid w:val="00D548D7"/>
    <w:rsid w:val="00D54EF9"/>
    <w:rsid w:val="00D57A47"/>
    <w:rsid w:val="00D57B51"/>
    <w:rsid w:val="00D57E00"/>
    <w:rsid w:val="00D61B6D"/>
    <w:rsid w:val="00D61F7E"/>
    <w:rsid w:val="00D62541"/>
    <w:rsid w:val="00D62E82"/>
    <w:rsid w:val="00D63BB4"/>
    <w:rsid w:val="00D64AA7"/>
    <w:rsid w:val="00D64B2D"/>
    <w:rsid w:val="00D652B8"/>
    <w:rsid w:val="00D66F34"/>
    <w:rsid w:val="00D675CB"/>
    <w:rsid w:val="00D679C7"/>
    <w:rsid w:val="00D72BE7"/>
    <w:rsid w:val="00D7323E"/>
    <w:rsid w:val="00D738D6"/>
    <w:rsid w:val="00D73D5E"/>
    <w:rsid w:val="00D73EBA"/>
    <w:rsid w:val="00D742F4"/>
    <w:rsid w:val="00D7510F"/>
    <w:rsid w:val="00D75638"/>
    <w:rsid w:val="00D761D3"/>
    <w:rsid w:val="00D7787D"/>
    <w:rsid w:val="00D80795"/>
    <w:rsid w:val="00D80F5E"/>
    <w:rsid w:val="00D840F9"/>
    <w:rsid w:val="00D842AB"/>
    <w:rsid w:val="00D8515E"/>
    <w:rsid w:val="00D8677C"/>
    <w:rsid w:val="00D8694E"/>
    <w:rsid w:val="00D870B2"/>
    <w:rsid w:val="00D8720C"/>
    <w:rsid w:val="00D87697"/>
    <w:rsid w:val="00D87712"/>
    <w:rsid w:val="00D87A08"/>
    <w:rsid w:val="00D87E00"/>
    <w:rsid w:val="00D9044B"/>
    <w:rsid w:val="00D9047E"/>
    <w:rsid w:val="00D90EF4"/>
    <w:rsid w:val="00D9134D"/>
    <w:rsid w:val="00D913E5"/>
    <w:rsid w:val="00D91489"/>
    <w:rsid w:val="00D918AB"/>
    <w:rsid w:val="00D91BCA"/>
    <w:rsid w:val="00D92353"/>
    <w:rsid w:val="00D95AF8"/>
    <w:rsid w:val="00D95F4A"/>
    <w:rsid w:val="00D96007"/>
    <w:rsid w:val="00D964F4"/>
    <w:rsid w:val="00D96D11"/>
    <w:rsid w:val="00D97F7F"/>
    <w:rsid w:val="00DA0270"/>
    <w:rsid w:val="00DA046B"/>
    <w:rsid w:val="00DA056E"/>
    <w:rsid w:val="00DA0867"/>
    <w:rsid w:val="00DA14FB"/>
    <w:rsid w:val="00DA1584"/>
    <w:rsid w:val="00DA1E58"/>
    <w:rsid w:val="00DA2930"/>
    <w:rsid w:val="00DA3836"/>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18A0"/>
    <w:rsid w:val="00DB276F"/>
    <w:rsid w:val="00DB2B5D"/>
    <w:rsid w:val="00DB4271"/>
    <w:rsid w:val="00DB4BA8"/>
    <w:rsid w:val="00DB5E62"/>
    <w:rsid w:val="00DB6E8D"/>
    <w:rsid w:val="00DB72F8"/>
    <w:rsid w:val="00DC0751"/>
    <w:rsid w:val="00DC0F24"/>
    <w:rsid w:val="00DC133A"/>
    <w:rsid w:val="00DC17FD"/>
    <w:rsid w:val="00DC22F3"/>
    <w:rsid w:val="00DC309B"/>
    <w:rsid w:val="00DC3FE0"/>
    <w:rsid w:val="00DC41E9"/>
    <w:rsid w:val="00DC4DA2"/>
    <w:rsid w:val="00DC4E2C"/>
    <w:rsid w:val="00DC50B4"/>
    <w:rsid w:val="00DC5F65"/>
    <w:rsid w:val="00DC65C4"/>
    <w:rsid w:val="00DC6B88"/>
    <w:rsid w:val="00DC7854"/>
    <w:rsid w:val="00DD02A5"/>
    <w:rsid w:val="00DD06F0"/>
    <w:rsid w:val="00DD102D"/>
    <w:rsid w:val="00DD1C6B"/>
    <w:rsid w:val="00DD2F5C"/>
    <w:rsid w:val="00DD2FC1"/>
    <w:rsid w:val="00DD43BA"/>
    <w:rsid w:val="00DD5515"/>
    <w:rsid w:val="00DD6968"/>
    <w:rsid w:val="00DD70FA"/>
    <w:rsid w:val="00DD722F"/>
    <w:rsid w:val="00DE0980"/>
    <w:rsid w:val="00DE0D91"/>
    <w:rsid w:val="00DE1529"/>
    <w:rsid w:val="00DE1695"/>
    <w:rsid w:val="00DE17D1"/>
    <w:rsid w:val="00DE2D2A"/>
    <w:rsid w:val="00DE2DEE"/>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4786"/>
    <w:rsid w:val="00DF5B0C"/>
    <w:rsid w:val="00DF72FF"/>
    <w:rsid w:val="00E02F6A"/>
    <w:rsid w:val="00E03198"/>
    <w:rsid w:val="00E03A46"/>
    <w:rsid w:val="00E03F18"/>
    <w:rsid w:val="00E040FD"/>
    <w:rsid w:val="00E0415B"/>
    <w:rsid w:val="00E04BF3"/>
    <w:rsid w:val="00E05817"/>
    <w:rsid w:val="00E05969"/>
    <w:rsid w:val="00E06135"/>
    <w:rsid w:val="00E062E3"/>
    <w:rsid w:val="00E074C7"/>
    <w:rsid w:val="00E07A80"/>
    <w:rsid w:val="00E113C0"/>
    <w:rsid w:val="00E11553"/>
    <w:rsid w:val="00E13217"/>
    <w:rsid w:val="00E1324F"/>
    <w:rsid w:val="00E13667"/>
    <w:rsid w:val="00E157BC"/>
    <w:rsid w:val="00E17628"/>
    <w:rsid w:val="00E1766C"/>
    <w:rsid w:val="00E21300"/>
    <w:rsid w:val="00E222C2"/>
    <w:rsid w:val="00E22B78"/>
    <w:rsid w:val="00E23136"/>
    <w:rsid w:val="00E23537"/>
    <w:rsid w:val="00E23EC4"/>
    <w:rsid w:val="00E24AF7"/>
    <w:rsid w:val="00E25BEF"/>
    <w:rsid w:val="00E25C19"/>
    <w:rsid w:val="00E26921"/>
    <w:rsid w:val="00E26F9D"/>
    <w:rsid w:val="00E27929"/>
    <w:rsid w:val="00E2799B"/>
    <w:rsid w:val="00E27E3A"/>
    <w:rsid w:val="00E27ECB"/>
    <w:rsid w:val="00E307FC"/>
    <w:rsid w:val="00E30B6E"/>
    <w:rsid w:val="00E31309"/>
    <w:rsid w:val="00E313B9"/>
    <w:rsid w:val="00E31932"/>
    <w:rsid w:val="00E31E89"/>
    <w:rsid w:val="00E32AAC"/>
    <w:rsid w:val="00E33147"/>
    <w:rsid w:val="00E34168"/>
    <w:rsid w:val="00E35793"/>
    <w:rsid w:val="00E35887"/>
    <w:rsid w:val="00E35BA5"/>
    <w:rsid w:val="00E36154"/>
    <w:rsid w:val="00E36407"/>
    <w:rsid w:val="00E4026E"/>
    <w:rsid w:val="00E40E41"/>
    <w:rsid w:val="00E41E67"/>
    <w:rsid w:val="00E4257D"/>
    <w:rsid w:val="00E42D93"/>
    <w:rsid w:val="00E446BC"/>
    <w:rsid w:val="00E448A1"/>
    <w:rsid w:val="00E44B83"/>
    <w:rsid w:val="00E44E56"/>
    <w:rsid w:val="00E45A2E"/>
    <w:rsid w:val="00E460B4"/>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387"/>
    <w:rsid w:val="00E57680"/>
    <w:rsid w:val="00E608B7"/>
    <w:rsid w:val="00E60CAF"/>
    <w:rsid w:val="00E61B39"/>
    <w:rsid w:val="00E62835"/>
    <w:rsid w:val="00E633DC"/>
    <w:rsid w:val="00E638DB"/>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6C87"/>
    <w:rsid w:val="00E77645"/>
    <w:rsid w:val="00E77AE3"/>
    <w:rsid w:val="00E77E21"/>
    <w:rsid w:val="00E80AC8"/>
    <w:rsid w:val="00E80EB2"/>
    <w:rsid w:val="00E810BF"/>
    <w:rsid w:val="00E82646"/>
    <w:rsid w:val="00E82CEF"/>
    <w:rsid w:val="00E83451"/>
    <w:rsid w:val="00E83697"/>
    <w:rsid w:val="00E83810"/>
    <w:rsid w:val="00E83B8C"/>
    <w:rsid w:val="00E854D4"/>
    <w:rsid w:val="00E85899"/>
    <w:rsid w:val="00E858CD"/>
    <w:rsid w:val="00E86F18"/>
    <w:rsid w:val="00E870A0"/>
    <w:rsid w:val="00E872F2"/>
    <w:rsid w:val="00E90CA6"/>
    <w:rsid w:val="00E911AC"/>
    <w:rsid w:val="00E91294"/>
    <w:rsid w:val="00E912E8"/>
    <w:rsid w:val="00E91487"/>
    <w:rsid w:val="00E91DDC"/>
    <w:rsid w:val="00E925C9"/>
    <w:rsid w:val="00E93038"/>
    <w:rsid w:val="00E934E3"/>
    <w:rsid w:val="00E9444B"/>
    <w:rsid w:val="00E94534"/>
    <w:rsid w:val="00E94C85"/>
    <w:rsid w:val="00E94CF6"/>
    <w:rsid w:val="00E95111"/>
    <w:rsid w:val="00E9548F"/>
    <w:rsid w:val="00E966F3"/>
    <w:rsid w:val="00EA0AAF"/>
    <w:rsid w:val="00EA1DC3"/>
    <w:rsid w:val="00EA1ED6"/>
    <w:rsid w:val="00EA20F0"/>
    <w:rsid w:val="00EA26EF"/>
    <w:rsid w:val="00EA3665"/>
    <w:rsid w:val="00EA3A61"/>
    <w:rsid w:val="00EA3B22"/>
    <w:rsid w:val="00EA4092"/>
    <w:rsid w:val="00EA497A"/>
    <w:rsid w:val="00EA5174"/>
    <w:rsid w:val="00EA52F4"/>
    <w:rsid w:val="00EA6B0F"/>
    <w:rsid w:val="00EA6CB4"/>
    <w:rsid w:val="00EA6E76"/>
    <w:rsid w:val="00EA78C8"/>
    <w:rsid w:val="00EA7AE2"/>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634B"/>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86"/>
    <w:rsid w:val="00ED00F2"/>
    <w:rsid w:val="00ED08A6"/>
    <w:rsid w:val="00ED09BF"/>
    <w:rsid w:val="00ED0AAB"/>
    <w:rsid w:val="00ED1175"/>
    <w:rsid w:val="00ED128B"/>
    <w:rsid w:val="00ED1D93"/>
    <w:rsid w:val="00ED20B1"/>
    <w:rsid w:val="00ED311B"/>
    <w:rsid w:val="00ED3FBE"/>
    <w:rsid w:val="00ED43A5"/>
    <w:rsid w:val="00ED49AA"/>
    <w:rsid w:val="00ED4A65"/>
    <w:rsid w:val="00ED534A"/>
    <w:rsid w:val="00ED6D50"/>
    <w:rsid w:val="00EE145C"/>
    <w:rsid w:val="00EE1512"/>
    <w:rsid w:val="00EE1CC6"/>
    <w:rsid w:val="00EE217F"/>
    <w:rsid w:val="00EE2432"/>
    <w:rsid w:val="00EE24F5"/>
    <w:rsid w:val="00EE2ED1"/>
    <w:rsid w:val="00EE4120"/>
    <w:rsid w:val="00EE44AD"/>
    <w:rsid w:val="00EE4EBA"/>
    <w:rsid w:val="00EE5FEF"/>
    <w:rsid w:val="00EE7D61"/>
    <w:rsid w:val="00EF0074"/>
    <w:rsid w:val="00EF1A28"/>
    <w:rsid w:val="00EF1E0A"/>
    <w:rsid w:val="00EF267F"/>
    <w:rsid w:val="00EF2F1F"/>
    <w:rsid w:val="00EF3191"/>
    <w:rsid w:val="00EF46A7"/>
    <w:rsid w:val="00EF4E32"/>
    <w:rsid w:val="00EF51A0"/>
    <w:rsid w:val="00EF7BFB"/>
    <w:rsid w:val="00EF7EDE"/>
    <w:rsid w:val="00F00AB2"/>
    <w:rsid w:val="00F01010"/>
    <w:rsid w:val="00F01DB1"/>
    <w:rsid w:val="00F01E37"/>
    <w:rsid w:val="00F01E51"/>
    <w:rsid w:val="00F025A2"/>
    <w:rsid w:val="00F02A7B"/>
    <w:rsid w:val="00F02EB6"/>
    <w:rsid w:val="00F02F41"/>
    <w:rsid w:val="00F0385D"/>
    <w:rsid w:val="00F04797"/>
    <w:rsid w:val="00F04C08"/>
    <w:rsid w:val="00F04C45"/>
    <w:rsid w:val="00F05599"/>
    <w:rsid w:val="00F05D71"/>
    <w:rsid w:val="00F06F0B"/>
    <w:rsid w:val="00F07388"/>
    <w:rsid w:val="00F07FD6"/>
    <w:rsid w:val="00F10EF9"/>
    <w:rsid w:val="00F11B53"/>
    <w:rsid w:val="00F11D6B"/>
    <w:rsid w:val="00F1266A"/>
    <w:rsid w:val="00F12B8B"/>
    <w:rsid w:val="00F13B1B"/>
    <w:rsid w:val="00F1695A"/>
    <w:rsid w:val="00F17066"/>
    <w:rsid w:val="00F2026E"/>
    <w:rsid w:val="00F209AA"/>
    <w:rsid w:val="00F20B49"/>
    <w:rsid w:val="00F20C7B"/>
    <w:rsid w:val="00F2210A"/>
    <w:rsid w:val="00F24069"/>
    <w:rsid w:val="00F24379"/>
    <w:rsid w:val="00F2560B"/>
    <w:rsid w:val="00F2595D"/>
    <w:rsid w:val="00F26A41"/>
    <w:rsid w:val="00F26CFA"/>
    <w:rsid w:val="00F26DA1"/>
    <w:rsid w:val="00F27083"/>
    <w:rsid w:val="00F2754C"/>
    <w:rsid w:val="00F27FB6"/>
    <w:rsid w:val="00F3056A"/>
    <w:rsid w:val="00F31951"/>
    <w:rsid w:val="00F31CC8"/>
    <w:rsid w:val="00F32173"/>
    <w:rsid w:val="00F3250E"/>
    <w:rsid w:val="00F326D6"/>
    <w:rsid w:val="00F32EE5"/>
    <w:rsid w:val="00F33237"/>
    <w:rsid w:val="00F337EC"/>
    <w:rsid w:val="00F3465E"/>
    <w:rsid w:val="00F34934"/>
    <w:rsid w:val="00F34BF6"/>
    <w:rsid w:val="00F36FB1"/>
    <w:rsid w:val="00F37743"/>
    <w:rsid w:val="00F40310"/>
    <w:rsid w:val="00F41313"/>
    <w:rsid w:val="00F4284D"/>
    <w:rsid w:val="00F42B86"/>
    <w:rsid w:val="00F42C9C"/>
    <w:rsid w:val="00F42DE5"/>
    <w:rsid w:val="00F43CB8"/>
    <w:rsid w:val="00F449DD"/>
    <w:rsid w:val="00F44F03"/>
    <w:rsid w:val="00F44FCE"/>
    <w:rsid w:val="00F4537F"/>
    <w:rsid w:val="00F457D8"/>
    <w:rsid w:val="00F45921"/>
    <w:rsid w:val="00F45BF8"/>
    <w:rsid w:val="00F47078"/>
    <w:rsid w:val="00F47229"/>
    <w:rsid w:val="00F4731F"/>
    <w:rsid w:val="00F47826"/>
    <w:rsid w:val="00F503E6"/>
    <w:rsid w:val="00F515D2"/>
    <w:rsid w:val="00F5200A"/>
    <w:rsid w:val="00F52C6C"/>
    <w:rsid w:val="00F52DBE"/>
    <w:rsid w:val="00F53AAD"/>
    <w:rsid w:val="00F53CB3"/>
    <w:rsid w:val="00F5490A"/>
    <w:rsid w:val="00F54A3D"/>
    <w:rsid w:val="00F54F7D"/>
    <w:rsid w:val="00F54F9B"/>
    <w:rsid w:val="00F55054"/>
    <w:rsid w:val="00F55207"/>
    <w:rsid w:val="00F555DE"/>
    <w:rsid w:val="00F56336"/>
    <w:rsid w:val="00F56C30"/>
    <w:rsid w:val="00F578C5"/>
    <w:rsid w:val="00F57BF8"/>
    <w:rsid w:val="00F57BF9"/>
    <w:rsid w:val="00F62456"/>
    <w:rsid w:val="00F625C6"/>
    <w:rsid w:val="00F650FB"/>
    <w:rsid w:val="00F653B8"/>
    <w:rsid w:val="00F65A82"/>
    <w:rsid w:val="00F6654E"/>
    <w:rsid w:val="00F66E5B"/>
    <w:rsid w:val="00F67913"/>
    <w:rsid w:val="00F70563"/>
    <w:rsid w:val="00F705E6"/>
    <w:rsid w:val="00F71764"/>
    <w:rsid w:val="00F71B89"/>
    <w:rsid w:val="00F7353C"/>
    <w:rsid w:val="00F735B1"/>
    <w:rsid w:val="00F73602"/>
    <w:rsid w:val="00F73FAE"/>
    <w:rsid w:val="00F7574F"/>
    <w:rsid w:val="00F75B5F"/>
    <w:rsid w:val="00F75BC5"/>
    <w:rsid w:val="00F7601F"/>
    <w:rsid w:val="00F76050"/>
    <w:rsid w:val="00F760F6"/>
    <w:rsid w:val="00F76904"/>
    <w:rsid w:val="00F76F8F"/>
    <w:rsid w:val="00F76FB3"/>
    <w:rsid w:val="00F777E4"/>
    <w:rsid w:val="00F80C4B"/>
    <w:rsid w:val="00F80F72"/>
    <w:rsid w:val="00F81496"/>
    <w:rsid w:val="00F814D0"/>
    <w:rsid w:val="00F8151C"/>
    <w:rsid w:val="00F83135"/>
    <w:rsid w:val="00F83DE5"/>
    <w:rsid w:val="00F845FE"/>
    <w:rsid w:val="00F84AD1"/>
    <w:rsid w:val="00F84C6A"/>
    <w:rsid w:val="00F850F5"/>
    <w:rsid w:val="00F8529B"/>
    <w:rsid w:val="00F854FE"/>
    <w:rsid w:val="00F8570F"/>
    <w:rsid w:val="00F85731"/>
    <w:rsid w:val="00F8639A"/>
    <w:rsid w:val="00F86B9C"/>
    <w:rsid w:val="00F873F1"/>
    <w:rsid w:val="00F90592"/>
    <w:rsid w:val="00F905C6"/>
    <w:rsid w:val="00F90E03"/>
    <w:rsid w:val="00F922EB"/>
    <w:rsid w:val="00F926AC"/>
    <w:rsid w:val="00F937A5"/>
    <w:rsid w:val="00F941A4"/>
    <w:rsid w:val="00F94C99"/>
    <w:rsid w:val="00F94E88"/>
    <w:rsid w:val="00F96286"/>
    <w:rsid w:val="00F97925"/>
    <w:rsid w:val="00F97D6E"/>
    <w:rsid w:val="00F97E78"/>
    <w:rsid w:val="00FA0274"/>
    <w:rsid w:val="00FA0449"/>
    <w:rsid w:val="00FA0D44"/>
    <w:rsid w:val="00FA1266"/>
    <w:rsid w:val="00FA1C5C"/>
    <w:rsid w:val="00FA1E18"/>
    <w:rsid w:val="00FA2451"/>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6C3"/>
    <w:rsid w:val="00FB1ACE"/>
    <w:rsid w:val="00FB1EC7"/>
    <w:rsid w:val="00FB1F74"/>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47B0"/>
    <w:rsid w:val="00FC5133"/>
    <w:rsid w:val="00FC568D"/>
    <w:rsid w:val="00FC584B"/>
    <w:rsid w:val="00FC75C1"/>
    <w:rsid w:val="00FC77D8"/>
    <w:rsid w:val="00FC78C1"/>
    <w:rsid w:val="00FC7CB6"/>
    <w:rsid w:val="00FC7E46"/>
    <w:rsid w:val="00FD03E5"/>
    <w:rsid w:val="00FD1258"/>
    <w:rsid w:val="00FD1FA7"/>
    <w:rsid w:val="00FD295E"/>
    <w:rsid w:val="00FD2CBF"/>
    <w:rsid w:val="00FD2EBD"/>
    <w:rsid w:val="00FD3426"/>
    <w:rsid w:val="00FD471E"/>
    <w:rsid w:val="00FD4E33"/>
    <w:rsid w:val="00FD4EDD"/>
    <w:rsid w:val="00FD60D6"/>
    <w:rsid w:val="00FD711D"/>
    <w:rsid w:val="00FD777E"/>
    <w:rsid w:val="00FD79D2"/>
    <w:rsid w:val="00FE0A3D"/>
    <w:rsid w:val="00FE0DB2"/>
    <w:rsid w:val="00FE0DB6"/>
    <w:rsid w:val="00FE23ED"/>
    <w:rsid w:val="00FE3DE7"/>
    <w:rsid w:val="00FE3E59"/>
    <w:rsid w:val="00FE4670"/>
    <w:rsid w:val="00FE55FB"/>
    <w:rsid w:val="00FE5909"/>
    <w:rsid w:val="00FE708A"/>
    <w:rsid w:val="00FF0507"/>
    <w:rsid w:val="00FF05DE"/>
    <w:rsid w:val="00FF0BC3"/>
    <w:rsid w:val="00FF1321"/>
    <w:rsid w:val="00FF246E"/>
    <w:rsid w:val="00FF3826"/>
    <w:rsid w:val="00FF3C83"/>
    <w:rsid w:val="00FF4802"/>
    <w:rsid w:val="00FF4FF4"/>
    <w:rsid w:val="00FF5002"/>
    <w:rsid w:val="00FF77D0"/>
    <w:rsid w:val="00FF79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07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uiPriority w:val="39"/>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F01E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1E51"/>
    <w:rPr>
      <w:rFonts w:ascii="Arial" w:hAnsi="Arial"/>
      <w:sz w:val="24"/>
      <w:lang w:val="en-GB"/>
    </w:rPr>
  </w:style>
  <w:style w:type="paragraph" w:styleId="Caption">
    <w:name w:val="caption"/>
    <w:basedOn w:val="Normal"/>
    <w:next w:val="Normal"/>
    <w:unhideWhenUsed/>
    <w:qFormat/>
    <w:rsid w:val="006F48CF"/>
    <w:pPr>
      <w:spacing w:after="200"/>
    </w:pPr>
    <w:rPr>
      <w:i/>
      <w:iCs/>
      <w:color w:val="44546A" w:themeColor="text2"/>
      <w:sz w:val="18"/>
      <w:szCs w:val="18"/>
    </w:rPr>
  </w:style>
  <w:style w:type="character" w:customStyle="1" w:styleId="Heading2Char">
    <w:name w:val="Heading 2 Char"/>
    <w:basedOn w:val="DefaultParagraphFont"/>
    <w:link w:val="Heading2"/>
    <w:rsid w:val="003C7D85"/>
    <w:rPr>
      <w:rFonts w:ascii="Arial" w:hAnsi="Arial"/>
      <w:sz w:val="32"/>
      <w:lang w:val="en-GB"/>
    </w:rPr>
  </w:style>
  <w:style w:type="paragraph" w:customStyle="1" w:styleId="References">
    <w:name w:val="References"/>
    <w:basedOn w:val="Normal"/>
    <w:rsid w:val="00F26A41"/>
    <w:pPr>
      <w:numPr>
        <w:numId w:val="7"/>
      </w:numPr>
      <w:autoSpaceDE w:val="0"/>
      <w:autoSpaceDN w:val="0"/>
      <w:snapToGrid w:val="0"/>
      <w:spacing w:after="60"/>
      <w:jc w:val="both"/>
    </w:pPr>
    <w:rPr>
      <w:rFonts w:eastAsia="SimSun"/>
      <w:szCs w:val="16"/>
      <w:lang w:val="en-US"/>
    </w:rPr>
  </w:style>
  <w:style w:type="character" w:customStyle="1" w:styleId="B1Char">
    <w:name w:val="B1 Char"/>
    <w:link w:val="B1"/>
    <w:qFormat/>
    <w:rsid w:val="00572D65"/>
    <w:rPr>
      <w:lang w:val="en-GB"/>
    </w:rPr>
  </w:style>
  <w:style w:type="character" w:customStyle="1" w:styleId="B2Char">
    <w:name w:val="B2 Char"/>
    <w:link w:val="B2"/>
    <w:qFormat/>
    <w:rsid w:val="005B2906"/>
    <w:rPr>
      <w:lang w:val="en-GB"/>
    </w:rPr>
  </w:style>
  <w:style w:type="character" w:customStyle="1" w:styleId="Heading1Char">
    <w:name w:val="Heading 1 Char"/>
    <w:basedOn w:val="DefaultParagraphFont"/>
    <w:link w:val="Heading1"/>
    <w:rsid w:val="00B33313"/>
    <w:rPr>
      <w:rFonts w:ascii="Arial" w:hAnsi="Arial"/>
      <w:sz w:val="36"/>
      <w:lang w:val="en-GB"/>
    </w:rPr>
  </w:style>
  <w:style w:type="paragraph" w:styleId="NormalWeb">
    <w:name w:val="Normal (Web)"/>
    <w:basedOn w:val="Normal"/>
    <w:uiPriority w:val="99"/>
    <w:unhideWhenUsed/>
    <w:rsid w:val="00086758"/>
    <w:pPr>
      <w:spacing w:before="100" w:beforeAutospacing="1" w:after="100" w:afterAutospacing="1"/>
    </w:pPr>
    <w:rPr>
      <w:rFonts w:eastAsia="Times New Roman"/>
      <w:sz w:val="24"/>
      <w:szCs w:val="24"/>
      <w:lang w:val="en-US"/>
    </w:rPr>
  </w:style>
  <w:style w:type="paragraph" w:styleId="BodyText">
    <w:name w:val="Body Text"/>
    <w:basedOn w:val="Normal"/>
    <w:link w:val="BodyTextChar"/>
    <w:qFormat/>
    <w:rsid w:val="00730E54"/>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730E54"/>
    <w:rPr>
      <w:rFonts w:ascii="Arial" w:eastAsia="Times New Roman" w:hAnsi="Arial"/>
      <w:lang w:val="en-GB" w:eastAsia="zh-CN"/>
    </w:rPr>
  </w:style>
  <w:style w:type="character" w:customStyle="1" w:styleId="fontstyle01">
    <w:name w:val="fontstyle01"/>
    <w:basedOn w:val="DefaultParagraphFont"/>
    <w:rsid w:val="008C685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8C685F"/>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354767905">
      <w:bodyDiv w:val="1"/>
      <w:marLeft w:val="0"/>
      <w:marRight w:val="0"/>
      <w:marTop w:val="0"/>
      <w:marBottom w:val="0"/>
      <w:divBdr>
        <w:top w:val="none" w:sz="0" w:space="0" w:color="auto"/>
        <w:left w:val="none" w:sz="0" w:space="0" w:color="auto"/>
        <w:bottom w:val="none" w:sz="0" w:space="0" w:color="auto"/>
        <w:right w:val="none" w:sz="0" w:space="0" w:color="auto"/>
      </w:divBdr>
    </w:div>
    <w:div w:id="1439251346">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4833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4967E0D7-D0B8-4042-B548-3B79530490CF}">
  <ds:schemaRefs>
    <ds:schemaRef ds:uri="http://schemas.microsoft.com/sharepoint/v3/contenttype/forms"/>
  </ds:schemaRefs>
</ds:datastoreItem>
</file>

<file path=customXml/itemProps3.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5.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2794</TotalTime>
  <Pages>8</Pages>
  <Words>3853</Words>
  <Characters>21963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25765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398</cp:revision>
  <dcterms:created xsi:type="dcterms:W3CDTF">2023-03-28T23:24:00Z</dcterms:created>
  <dcterms:modified xsi:type="dcterms:W3CDTF">2023-05-11T20:51:00Z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